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BF1932" w14:paraId="089235C6" w14:textId="77777777" w:rsidTr="00F50401">
        <w:trPr>
          <w:trHeight w:val="144"/>
        </w:trPr>
        <w:tc>
          <w:tcPr>
            <w:tcW w:w="2869" w:type="dxa"/>
          </w:tcPr>
          <w:p w14:paraId="58C4B3FF" w14:textId="77777777" w:rsidR="00264223" w:rsidRPr="00BF1932" w:rsidRDefault="00264223" w:rsidP="00264223">
            <w:pPr>
              <w:tabs>
                <w:tab w:val="right" w:pos="8838"/>
              </w:tabs>
              <w:ind w:right="-105"/>
              <w:rPr>
                <w:rFonts w:ascii="Palatino Linotype" w:eastAsia="Calibri" w:hAnsi="Palatino Linotype" w:cs="Tahoma"/>
                <w:b/>
                <w:sz w:val="22"/>
                <w:szCs w:val="22"/>
                <w:lang w:val="es-MX" w:eastAsia="en-US"/>
              </w:rPr>
            </w:pPr>
            <w:r w:rsidRPr="00BF1932">
              <w:rPr>
                <w:rFonts w:ascii="Palatino Linotype" w:eastAsia="Calibri" w:hAnsi="Palatino Linotype" w:cs="Tahoma"/>
                <w:b/>
                <w:sz w:val="22"/>
                <w:szCs w:val="22"/>
                <w:lang w:val="es-MX" w:eastAsia="en-US"/>
              </w:rPr>
              <w:t>Recurso de Revisión:</w:t>
            </w:r>
          </w:p>
        </w:tc>
        <w:tc>
          <w:tcPr>
            <w:tcW w:w="2943" w:type="dxa"/>
          </w:tcPr>
          <w:p w14:paraId="0D3A1708" w14:textId="6A055FA4" w:rsidR="00264223" w:rsidRPr="00BF1932" w:rsidRDefault="005C1014" w:rsidP="005C1014">
            <w:pPr>
              <w:tabs>
                <w:tab w:val="right" w:pos="8838"/>
              </w:tabs>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04631</w:t>
            </w:r>
            <w:r w:rsidR="00F50401" w:rsidRPr="00BF1932">
              <w:rPr>
                <w:rFonts w:ascii="Palatino Linotype" w:eastAsia="Calibri" w:hAnsi="Palatino Linotype" w:cs="Tahoma"/>
                <w:bCs/>
                <w:sz w:val="22"/>
                <w:szCs w:val="22"/>
                <w:lang w:eastAsia="en-US"/>
              </w:rPr>
              <w:t>/INFOEM/IP/RR/2018</w:t>
            </w:r>
          </w:p>
        </w:tc>
      </w:tr>
      <w:tr w:rsidR="00264223" w:rsidRPr="00BF1932" w14:paraId="40AE833C" w14:textId="77777777" w:rsidTr="00F50401">
        <w:trPr>
          <w:trHeight w:val="144"/>
        </w:trPr>
        <w:tc>
          <w:tcPr>
            <w:tcW w:w="2869" w:type="dxa"/>
          </w:tcPr>
          <w:p w14:paraId="6C259251" w14:textId="77777777" w:rsidR="00264223" w:rsidRPr="00BF1932" w:rsidRDefault="00264223" w:rsidP="00264223">
            <w:pPr>
              <w:tabs>
                <w:tab w:val="right" w:pos="8838"/>
              </w:tabs>
              <w:ind w:right="-105"/>
              <w:rPr>
                <w:rFonts w:ascii="Palatino Linotype" w:eastAsia="Calibri" w:hAnsi="Palatino Linotype" w:cs="Tahoma"/>
                <w:b/>
                <w:sz w:val="22"/>
                <w:szCs w:val="22"/>
                <w:lang w:val="es-MX" w:eastAsia="en-US"/>
              </w:rPr>
            </w:pPr>
            <w:r w:rsidRPr="00BF1932">
              <w:rPr>
                <w:rFonts w:ascii="Palatino Linotype" w:eastAsia="Calibri" w:hAnsi="Palatino Linotype" w:cs="Tahoma"/>
                <w:b/>
                <w:sz w:val="22"/>
                <w:szCs w:val="22"/>
                <w:lang w:val="es-MX" w:eastAsia="en-US"/>
              </w:rPr>
              <w:t>Recurrente:</w:t>
            </w:r>
          </w:p>
        </w:tc>
        <w:tc>
          <w:tcPr>
            <w:tcW w:w="2943" w:type="dxa"/>
          </w:tcPr>
          <w:p w14:paraId="786B1FC3" w14:textId="1E4284EC" w:rsidR="00264223" w:rsidRPr="00BF1932" w:rsidRDefault="00733BF6" w:rsidP="005C1014">
            <w:pPr>
              <w:tabs>
                <w:tab w:val="right" w:pos="8838"/>
              </w:tabs>
              <w:jc w:val="both"/>
              <w:rPr>
                <w:rFonts w:ascii="Palatino Linotype" w:eastAsia="Calibri" w:hAnsi="Palatino Linotype" w:cs="Tahoma"/>
                <w:sz w:val="22"/>
                <w:szCs w:val="22"/>
                <w:lang w:val="es-MX" w:eastAsia="en-US"/>
              </w:rPr>
            </w:pPr>
            <w:r w:rsidRPr="004D2AF8">
              <w:rPr>
                <w:rFonts w:ascii="Palatino Linotype" w:eastAsia="Calibri" w:hAnsi="Palatino Linotype" w:cs="Tahoma"/>
                <w:sz w:val="22"/>
                <w:szCs w:val="22"/>
                <w:highlight w:val="black"/>
                <w:lang w:val="es-MX" w:eastAsia="en-US"/>
              </w:rPr>
              <w:t>XXXXXXXXXXXXX</w:t>
            </w:r>
          </w:p>
        </w:tc>
      </w:tr>
      <w:tr w:rsidR="00264223" w:rsidRPr="00BF1932" w14:paraId="5673BD2C" w14:textId="77777777" w:rsidTr="00F50401">
        <w:trPr>
          <w:trHeight w:val="283"/>
        </w:trPr>
        <w:tc>
          <w:tcPr>
            <w:tcW w:w="2869" w:type="dxa"/>
          </w:tcPr>
          <w:p w14:paraId="01ED7755" w14:textId="77777777" w:rsidR="00264223" w:rsidRPr="00BF1932" w:rsidRDefault="001A1AAB" w:rsidP="00264223">
            <w:pPr>
              <w:tabs>
                <w:tab w:val="right" w:pos="8838"/>
              </w:tabs>
              <w:ind w:right="-105"/>
              <w:rPr>
                <w:rFonts w:ascii="Palatino Linotype" w:eastAsia="Calibri" w:hAnsi="Palatino Linotype" w:cs="Tahoma"/>
                <w:b/>
                <w:sz w:val="22"/>
                <w:szCs w:val="22"/>
                <w:lang w:val="es-MX" w:eastAsia="en-US"/>
              </w:rPr>
            </w:pPr>
            <w:r w:rsidRPr="00BF1932">
              <w:rPr>
                <w:rFonts w:ascii="Palatino Linotype" w:eastAsia="Calibri" w:hAnsi="Palatino Linotype" w:cs="Tahoma"/>
                <w:b/>
                <w:sz w:val="22"/>
                <w:szCs w:val="22"/>
                <w:lang w:val="es-MX" w:eastAsia="en-US"/>
              </w:rPr>
              <w:t>Sujeto Obligado</w:t>
            </w:r>
            <w:r w:rsidR="00264223" w:rsidRPr="00BF1932">
              <w:rPr>
                <w:rFonts w:ascii="Palatino Linotype" w:eastAsia="Calibri" w:hAnsi="Palatino Linotype" w:cs="Tahoma"/>
                <w:b/>
                <w:sz w:val="22"/>
                <w:szCs w:val="22"/>
                <w:lang w:val="es-MX" w:eastAsia="en-US"/>
              </w:rPr>
              <w:t>:</w:t>
            </w:r>
          </w:p>
        </w:tc>
        <w:tc>
          <w:tcPr>
            <w:tcW w:w="2943" w:type="dxa"/>
          </w:tcPr>
          <w:p w14:paraId="0E07A5E3" w14:textId="4EB15780" w:rsidR="00264223" w:rsidRPr="00BF1932" w:rsidRDefault="005C1014" w:rsidP="005C1014">
            <w:pPr>
              <w:tabs>
                <w:tab w:val="left" w:pos="2834"/>
                <w:tab w:val="right" w:pos="8838"/>
              </w:tabs>
              <w:jc w:val="both"/>
              <w:rPr>
                <w:rFonts w:ascii="Palatino Linotype" w:eastAsia="Calibri" w:hAnsi="Palatino Linotype" w:cs="Tahoma"/>
                <w:b/>
                <w:sz w:val="22"/>
                <w:szCs w:val="22"/>
                <w:lang w:val="es-MX" w:eastAsia="en-US"/>
              </w:rPr>
            </w:pPr>
            <w:r w:rsidRPr="00BF1932">
              <w:rPr>
                <w:rFonts w:ascii="Palatino Linotype" w:eastAsia="Calibri" w:hAnsi="Palatino Linotype" w:cs="Tahoma"/>
                <w:sz w:val="22"/>
                <w:szCs w:val="22"/>
                <w:lang w:val="es-MX" w:eastAsia="en-US"/>
              </w:rPr>
              <w:t>Ayuntamiento de Naucalpan de Juárez</w:t>
            </w:r>
          </w:p>
        </w:tc>
      </w:tr>
      <w:tr w:rsidR="00264223" w:rsidRPr="00BF1932" w14:paraId="25FC637D" w14:textId="77777777" w:rsidTr="00F50401">
        <w:trPr>
          <w:trHeight w:val="283"/>
        </w:trPr>
        <w:tc>
          <w:tcPr>
            <w:tcW w:w="2869" w:type="dxa"/>
          </w:tcPr>
          <w:p w14:paraId="312D2B4F" w14:textId="77777777" w:rsidR="00264223" w:rsidRPr="00BF1932" w:rsidRDefault="00264223" w:rsidP="00264223">
            <w:pPr>
              <w:tabs>
                <w:tab w:val="right" w:pos="8838"/>
              </w:tabs>
              <w:ind w:right="-105"/>
              <w:rPr>
                <w:rFonts w:ascii="Palatino Linotype" w:eastAsia="Calibri" w:hAnsi="Palatino Linotype" w:cs="Tahoma"/>
                <w:b/>
                <w:sz w:val="22"/>
                <w:szCs w:val="22"/>
                <w:lang w:val="es-MX" w:eastAsia="en-US"/>
              </w:rPr>
            </w:pPr>
            <w:r w:rsidRPr="00BF1932">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BF1932" w:rsidRDefault="00264223" w:rsidP="005C1014">
            <w:pPr>
              <w:tabs>
                <w:tab w:val="right" w:pos="8838"/>
              </w:tabs>
              <w:jc w:val="both"/>
              <w:rPr>
                <w:rFonts w:ascii="Palatino Linotype" w:eastAsia="Calibri" w:hAnsi="Palatino Linotype" w:cs="Tahoma"/>
                <w:b/>
                <w:sz w:val="22"/>
                <w:szCs w:val="22"/>
                <w:lang w:val="es-MX" w:eastAsia="en-US"/>
              </w:rPr>
            </w:pPr>
            <w:r w:rsidRPr="00BF1932">
              <w:rPr>
                <w:rFonts w:ascii="Palatino Linotype" w:eastAsia="Calibri" w:hAnsi="Palatino Linotype" w:cs="Tahoma"/>
                <w:sz w:val="22"/>
                <w:szCs w:val="22"/>
                <w:lang w:val="es-MX" w:eastAsia="en-US"/>
              </w:rPr>
              <w:t>Luis Gustavo Parra Noriega</w:t>
            </w:r>
          </w:p>
        </w:tc>
      </w:tr>
    </w:tbl>
    <w:p w14:paraId="5E818654" w14:textId="77777777" w:rsidR="00806E45" w:rsidRPr="00BF1932" w:rsidRDefault="00806E45" w:rsidP="00806E45">
      <w:pPr>
        <w:spacing w:line="360" w:lineRule="auto"/>
        <w:jc w:val="both"/>
        <w:rPr>
          <w:rFonts w:ascii="Palatino Linotype" w:hAnsi="Palatino Linotype" w:cs="Tahoma"/>
          <w:bCs/>
          <w:sz w:val="22"/>
          <w:szCs w:val="22"/>
        </w:rPr>
      </w:pPr>
    </w:p>
    <w:p w14:paraId="2A0B2F24" w14:textId="59942D97" w:rsidR="0074285B" w:rsidRPr="00BF1932" w:rsidRDefault="00D22B6A" w:rsidP="00806E45">
      <w:pPr>
        <w:spacing w:line="360" w:lineRule="auto"/>
        <w:jc w:val="both"/>
        <w:rPr>
          <w:rFonts w:ascii="Palatino Linotype" w:hAnsi="Palatino Linotype" w:cs="Tahoma"/>
          <w:bCs/>
          <w:sz w:val="22"/>
          <w:szCs w:val="22"/>
        </w:rPr>
      </w:pPr>
      <w:r w:rsidRPr="00BF193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A4D8A" w:rsidRPr="008B47C1">
        <w:rPr>
          <w:rFonts w:ascii="Palatino Linotype" w:hAnsi="Palatino Linotype" w:cs="Tahoma"/>
          <w:bCs/>
          <w:sz w:val="22"/>
          <w:szCs w:val="22"/>
        </w:rPr>
        <w:t>veintisiete</w:t>
      </w:r>
      <w:r w:rsidR="00DB1CB2" w:rsidRPr="008B47C1">
        <w:rPr>
          <w:rFonts w:ascii="Palatino Linotype" w:hAnsi="Palatino Linotype" w:cs="Tahoma"/>
          <w:bCs/>
          <w:sz w:val="22"/>
          <w:szCs w:val="22"/>
        </w:rPr>
        <w:t xml:space="preserve"> de febrero</w:t>
      </w:r>
      <w:r w:rsidR="008E09AB" w:rsidRPr="008B47C1">
        <w:rPr>
          <w:rFonts w:ascii="Palatino Linotype" w:hAnsi="Palatino Linotype" w:cs="Tahoma"/>
          <w:bCs/>
          <w:sz w:val="22"/>
          <w:szCs w:val="22"/>
        </w:rPr>
        <w:t xml:space="preserve"> de dos mil diecinueve</w:t>
      </w:r>
      <w:r w:rsidRPr="00BF1932">
        <w:rPr>
          <w:rFonts w:ascii="Palatino Linotype" w:hAnsi="Palatino Linotype" w:cs="Tahoma"/>
          <w:bCs/>
          <w:sz w:val="22"/>
          <w:szCs w:val="22"/>
        </w:rPr>
        <w:t>.</w:t>
      </w:r>
    </w:p>
    <w:p w14:paraId="0A1C3DC4" w14:textId="77777777" w:rsidR="00492DCA" w:rsidRPr="00BF1932" w:rsidRDefault="00492DCA" w:rsidP="00806E45">
      <w:pPr>
        <w:spacing w:line="360" w:lineRule="auto"/>
        <w:jc w:val="both"/>
        <w:rPr>
          <w:rFonts w:ascii="Palatino Linotype" w:hAnsi="Palatino Linotype"/>
          <w:noProof/>
          <w:sz w:val="22"/>
          <w:szCs w:val="22"/>
          <w:lang w:val="es-ES"/>
        </w:rPr>
      </w:pPr>
    </w:p>
    <w:p w14:paraId="787A38D4" w14:textId="72B13B38" w:rsidR="00806E45" w:rsidRPr="00BF1932" w:rsidRDefault="00D9652C" w:rsidP="00806E45">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
          <w:bCs/>
          <w:sz w:val="22"/>
          <w:szCs w:val="22"/>
          <w:lang w:val="es-ES" w:eastAsia="en-US"/>
        </w:rPr>
        <w:t>VISTO</w:t>
      </w:r>
      <w:r w:rsidR="00806E45" w:rsidRPr="00BF1932">
        <w:rPr>
          <w:rFonts w:ascii="Palatino Linotype" w:eastAsia="Calibri" w:hAnsi="Palatino Linotype" w:cs="Tahoma"/>
          <w:bCs/>
          <w:sz w:val="22"/>
          <w:szCs w:val="22"/>
          <w:lang w:val="es-ES" w:eastAsia="en-US"/>
        </w:rPr>
        <w:t xml:space="preserve"> el expediente conformado con motivo del Recurso de Revisión </w:t>
      </w:r>
      <w:r w:rsidR="005C1014" w:rsidRPr="00BF1932">
        <w:rPr>
          <w:rFonts w:ascii="Palatino Linotype" w:eastAsia="Calibri" w:hAnsi="Palatino Linotype" w:cs="Tahoma"/>
          <w:b/>
          <w:bCs/>
          <w:sz w:val="22"/>
          <w:szCs w:val="22"/>
          <w:lang w:val="es-ES" w:eastAsia="en-US"/>
        </w:rPr>
        <w:t>04631</w:t>
      </w:r>
      <w:r w:rsidR="00F50401" w:rsidRPr="00BF1932">
        <w:rPr>
          <w:rFonts w:ascii="Palatino Linotype" w:eastAsia="Calibri" w:hAnsi="Palatino Linotype" w:cs="Tahoma"/>
          <w:b/>
          <w:bCs/>
          <w:sz w:val="22"/>
          <w:szCs w:val="22"/>
          <w:lang w:val="es-ES" w:eastAsia="en-US"/>
        </w:rPr>
        <w:t>/INFOEM/IP/RR/2018</w:t>
      </w:r>
      <w:r w:rsidR="00806E45" w:rsidRPr="00BF1932">
        <w:rPr>
          <w:rFonts w:ascii="Palatino Linotype" w:eastAsia="Calibri" w:hAnsi="Palatino Linotype" w:cs="Tahoma"/>
          <w:bCs/>
          <w:sz w:val="22"/>
          <w:szCs w:val="22"/>
          <w:lang w:val="es-ES" w:eastAsia="en-US"/>
        </w:rPr>
        <w:t>, interpuesto por</w:t>
      </w:r>
      <w:r w:rsidR="00F755E1" w:rsidRPr="00BF1932">
        <w:rPr>
          <w:rFonts w:ascii="Palatino Linotype" w:eastAsia="Calibri" w:hAnsi="Palatino Linotype" w:cs="Tahoma"/>
          <w:b/>
          <w:bCs/>
          <w:sz w:val="22"/>
          <w:szCs w:val="22"/>
          <w:lang w:val="es-ES" w:eastAsia="en-US"/>
        </w:rPr>
        <w:t xml:space="preserve"> </w:t>
      </w:r>
      <w:r w:rsidR="00733BF6" w:rsidRPr="004D2AF8">
        <w:rPr>
          <w:rFonts w:ascii="Palatino Linotype" w:eastAsia="Calibri" w:hAnsi="Palatino Linotype" w:cs="Tahoma"/>
          <w:b/>
          <w:bCs/>
          <w:sz w:val="22"/>
          <w:szCs w:val="22"/>
          <w:highlight w:val="black"/>
          <w:lang w:val="es-ES" w:eastAsia="en-US"/>
        </w:rPr>
        <w:t>XXXXXXXXXXXXX</w:t>
      </w:r>
      <w:r w:rsidRPr="00BF1932">
        <w:rPr>
          <w:rFonts w:ascii="Palatino Linotype" w:eastAsia="Calibri" w:hAnsi="Palatino Linotype" w:cs="Tahoma"/>
          <w:bCs/>
          <w:sz w:val="22"/>
          <w:szCs w:val="22"/>
          <w:lang w:val="es-ES" w:eastAsia="en-US"/>
        </w:rPr>
        <w:t xml:space="preserve">, en lo sucesivo </w:t>
      </w:r>
      <w:r w:rsidR="00F50401" w:rsidRPr="008B47C1">
        <w:rPr>
          <w:rFonts w:ascii="Palatino Linotype" w:eastAsia="Calibri" w:hAnsi="Palatino Linotype" w:cs="Tahoma"/>
          <w:bCs/>
          <w:sz w:val="22"/>
          <w:szCs w:val="22"/>
          <w:lang w:val="es-ES" w:eastAsia="en-US"/>
        </w:rPr>
        <w:t>R</w:t>
      </w:r>
      <w:r w:rsidR="004C72EF" w:rsidRPr="008B47C1">
        <w:rPr>
          <w:rFonts w:ascii="Palatino Linotype" w:eastAsia="Calibri" w:hAnsi="Palatino Linotype" w:cs="Tahoma"/>
          <w:bCs/>
          <w:sz w:val="22"/>
          <w:szCs w:val="22"/>
          <w:lang w:val="es-ES" w:eastAsia="en-US"/>
        </w:rPr>
        <w:t xml:space="preserve">ecurrente </w:t>
      </w:r>
      <w:r w:rsidRPr="008B47C1">
        <w:rPr>
          <w:rFonts w:ascii="Palatino Linotype" w:eastAsia="Calibri" w:hAnsi="Palatino Linotype" w:cs="Tahoma"/>
          <w:bCs/>
          <w:sz w:val="22"/>
          <w:szCs w:val="22"/>
          <w:lang w:val="es-ES" w:eastAsia="en-US"/>
        </w:rPr>
        <w:t xml:space="preserve">o </w:t>
      </w:r>
      <w:r w:rsidR="00F50401" w:rsidRPr="008B47C1">
        <w:rPr>
          <w:rFonts w:ascii="Palatino Linotype" w:eastAsia="Calibri" w:hAnsi="Palatino Linotype" w:cs="Tahoma"/>
          <w:bCs/>
          <w:sz w:val="22"/>
          <w:szCs w:val="22"/>
          <w:lang w:val="es-ES" w:eastAsia="en-US"/>
        </w:rPr>
        <w:t>P</w:t>
      </w:r>
      <w:r w:rsidR="001A1AAB" w:rsidRPr="008B47C1">
        <w:rPr>
          <w:rFonts w:ascii="Palatino Linotype" w:eastAsia="Calibri" w:hAnsi="Palatino Linotype" w:cs="Tahoma"/>
          <w:bCs/>
          <w:sz w:val="22"/>
          <w:szCs w:val="22"/>
          <w:lang w:val="es-ES" w:eastAsia="en-US"/>
        </w:rPr>
        <w:t>articular</w:t>
      </w:r>
      <w:r w:rsidRPr="00BF1932">
        <w:rPr>
          <w:rFonts w:ascii="Palatino Linotype" w:eastAsia="Calibri" w:hAnsi="Palatino Linotype" w:cs="Tahoma"/>
          <w:bCs/>
          <w:sz w:val="22"/>
          <w:szCs w:val="22"/>
          <w:lang w:val="es-ES" w:eastAsia="en-US"/>
        </w:rPr>
        <w:t xml:space="preserve">, </w:t>
      </w:r>
      <w:r w:rsidR="00806E45" w:rsidRPr="00BF1932">
        <w:rPr>
          <w:rFonts w:ascii="Palatino Linotype" w:eastAsia="Calibri" w:hAnsi="Palatino Linotype" w:cs="Tahoma"/>
          <w:bCs/>
          <w:sz w:val="22"/>
          <w:szCs w:val="22"/>
          <w:lang w:val="es-ES" w:eastAsia="en-US"/>
        </w:rPr>
        <w:t xml:space="preserve">en contra de la respuesta otorgada por </w:t>
      </w:r>
      <w:r w:rsidR="00F755E1" w:rsidRPr="00BF1932">
        <w:rPr>
          <w:rFonts w:ascii="Palatino Linotype" w:eastAsia="Calibri" w:hAnsi="Palatino Linotype" w:cs="Tahoma"/>
          <w:bCs/>
          <w:sz w:val="22"/>
          <w:szCs w:val="22"/>
          <w:lang w:val="es-ES" w:eastAsia="en-US"/>
        </w:rPr>
        <w:t xml:space="preserve">el </w:t>
      </w:r>
      <w:r w:rsidR="00F755E1" w:rsidRPr="00BF1932">
        <w:rPr>
          <w:rFonts w:ascii="Palatino Linotype" w:eastAsia="Calibri" w:hAnsi="Palatino Linotype" w:cs="Tahoma"/>
          <w:b/>
          <w:bCs/>
          <w:sz w:val="22"/>
          <w:szCs w:val="22"/>
          <w:lang w:val="es-ES" w:eastAsia="en-US"/>
        </w:rPr>
        <w:t xml:space="preserve">Sujeto </w:t>
      </w:r>
      <w:r w:rsidR="005C1014" w:rsidRPr="00BF1932">
        <w:rPr>
          <w:rFonts w:ascii="Palatino Linotype" w:eastAsia="Calibri" w:hAnsi="Palatino Linotype" w:cs="Tahoma"/>
          <w:b/>
          <w:bCs/>
          <w:sz w:val="22"/>
          <w:szCs w:val="22"/>
          <w:lang w:val="es-ES" w:eastAsia="en-US"/>
        </w:rPr>
        <w:t>Obligado Ayuntamiento de Naucalpan de Juárez</w:t>
      </w:r>
      <w:r w:rsidR="00806E45" w:rsidRPr="00BF1932">
        <w:rPr>
          <w:rFonts w:ascii="Palatino Linotype" w:eastAsia="Calibri" w:hAnsi="Palatino Linotype" w:cs="Tahoma"/>
          <w:bCs/>
          <w:sz w:val="22"/>
          <w:szCs w:val="22"/>
          <w:lang w:val="es-ES" w:eastAsia="en-US"/>
        </w:rPr>
        <w:t>, se emite la presente Resolución, con base en lo</w:t>
      </w:r>
      <w:r w:rsidR="008B0418" w:rsidRPr="00BF1932">
        <w:rPr>
          <w:rFonts w:ascii="Palatino Linotype" w:eastAsia="Calibri" w:hAnsi="Palatino Linotype" w:cs="Tahoma"/>
          <w:bCs/>
          <w:sz w:val="22"/>
          <w:szCs w:val="22"/>
          <w:lang w:val="es-ES" w:eastAsia="en-US"/>
        </w:rPr>
        <w:t xml:space="preserve">s </w:t>
      </w:r>
      <w:r w:rsidR="008E09AB" w:rsidRPr="00BF1932">
        <w:rPr>
          <w:rFonts w:ascii="Palatino Linotype" w:eastAsia="Calibri" w:hAnsi="Palatino Linotype" w:cs="Tahoma"/>
          <w:bCs/>
          <w:sz w:val="22"/>
          <w:szCs w:val="22"/>
          <w:lang w:val="es-ES" w:eastAsia="en-US"/>
        </w:rPr>
        <w:t>siguientes</w:t>
      </w:r>
      <w:r w:rsidR="00806E45" w:rsidRPr="00BF1932">
        <w:rPr>
          <w:rFonts w:ascii="Palatino Linotype" w:eastAsia="Calibri" w:hAnsi="Palatino Linotype" w:cs="Tahoma"/>
          <w:bCs/>
          <w:sz w:val="22"/>
          <w:szCs w:val="22"/>
          <w:lang w:val="es-ES" w:eastAsia="en-US"/>
        </w:rPr>
        <w:t>:</w:t>
      </w:r>
    </w:p>
    <w:p w14:paraId="03E318CD" w14:textId="77777777" w:rsidR="00806E45" w:rsidRPr="00BF1932"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BF1932" w:rsidRDefault="00C614A6" w:rsidP="00806E45">
      <w:pPr>
        <w:spacing w:line="360" w:lineRule="auto"/>
        <w:ind w:right="-93"/>
        <w:jc w:val="center"/>
        <w:rPr>
          <w:rFonts w:ascii="Palatino Linotype" w:eastAsia="Calibri" w:hAnsi="Palatino Linotype" w:cs="Tahoma"/>
          <w:b/>
          <w:bCs/>
          <w:sz w:val="22"/>
          <w:szCs w:val="22"/>
          <w:lang w:eastAsia="en-US"/>
        </w:rPr>
      </w:pPr>
      <w:r w:rsidRPr="00BF1932">
        <w:rPr>
          <w:rFonts w:ascii="Palatino Linotype" w:eastAsia="Calibri" w:hAnsi="Palatino Linotype" w:cs="Tahoma"/>
          <w:b/>
          <w:bCs/>
          <w:sz w:val="22"/>
          <w:szCs w:val="22"/>
          <w:lang w:eastAsia="en-US"/>
        </w:rPr>
        <w:t>ANTECEDENTES</w:t>
      </w:r>
    </w:p>
    <w:p w14:paraId="0A466E4C"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BF1932" w:rsidRDefault="00806E45" w:rsidP="00D9652C">
      <w:pPr>
        <w:spacing w:line="360" w:lineRule="auto"/>
        <w:jc w:val="both"/>
        <w:rPr>
          <w:rFonts w:ascii="Palatino Linotype" w:eastAsia="Calibri" w:hAnsi="Palatino Linotype" w:cs="Tahoma"/>
          <w:b/>
          <w:bCs/>
          <w:sz w:val="22"/>
          <w:szCs w:val="22"/>
          <w:lang w:eastAsia="en-US"/>
        </w:rPr>
      </w:pPr>
      <w:r w:rsidRPr="00BF1932">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BF1932" w:rsidRDefault="00806E45" w:rsidP="00D9652C">
      <w:pPr>
        <w:spacing w:line="360" w:lineRule="auto"/>
        <w:jc w:val="both"/>
        <w:rPr>
          <w:rFonts w:ascii="Palatino Linotype" w:eastAsia="Calibri" w:hAnsi="Palatino Linotype" w:cs="Tahoma"/>
          <w:bCs/>
          <w:sz w:val="22"/>
          <w:szCs w:val="22"/>
          <w:lang w:eastAsia="en-US"/>
        </w:rPr>
      </w:pPr>
    </w:p>
    <w:p w14:paraId="2491B65F" w14:textId="34A4D183" w:rsidR="00806E45" w:rsidRPr="00BF1932" w:rsidRDefault="00806E45" w:rsidP="00D9652C">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Con fecha </w:t>
      </w:r>
      <w:r w:rsidR="005C1014" w:rsidRPr="00BF1932">
        <w:rPr>
          <w:rFonts w:ascii="Palatino Linotype" w:eastAsia="Calibri" w:hAnsi="Palatino Linotype" w:cs="Tahoma"/>
          <w:bCs/>
          <w:sz w:val="22"/>
          <w:szCs w:val="22"/>
          <w:lang w:eastAsia="en-US"/>
        </w:rPr>
        <w:t>veinte de noviembre</w:t>
      </w:r>
      <w:r w:rsidR="008E09AB" w:rsidRPr="00BF1932">
        <w:rPr>
          <w:rFonts w:ascii="Palatino Linotype" w:eastAsia="Calibri" w:hAnsi="Palatino Linotype" w:cs="Tahoma"/>
          <w:bCs/>
          <w:sz w:val="22"/>
          <w:szCs w:val="22"/>
          <w:lang w:eastAsia="en-US"/>
        </w:rPr>
        <w:t xml:space="preserve"> de dos mil dieciocho</w:t>
      </w:r>
      <w:r w:rsidRPr="00BF1932">
        <w:rPr>
          <w:rFonts w:ascii="Palatino Linotype" w:eastAsia="Calibri" w:hAnsi="Palatino Linotype" w:cs="Tahoma"/>
          <w:bCs/>
          <w:sz w:val="22"/>
          <w:szCs w:val="22"/>
          <w:lang w:eastAsia="en-US"/>
        </w:rPr>
        <w:t>, mediante el</w:t>
      </w:r>
      <w:r w:rsidRPr="00BF1932">
        <w:rPr>
          <w:rFonts w:ascii="Palatino Linotype" w:eastAsia="Calibri" w:hAnsi="Palatino Linotype" w:cs="Tahoma"/>
          <w:bCs/>
          <w:sz w:val="22"/>
          <w:szCs w:val="22"/>
          <w:lang w:val="es-ES" w:eastAsia="en-US"/>
        </w:rPr>
        <w:t xml:space="preserve"> Sistema de Acceso a la Información Mexiquense (SAIMEX), </w:t>
      </w:r>
      <w:r w:rsidR="005C1014" w:rsidRPr="00BF1932">
        <w:rPr>
          <w:rFonts w:ascii="Palatino Linotype" w:eastAsia="Calibri" w:hAnsi="Palatino Linotype" w:cs="Tahoma"/>
          <w:bCs/>
          <w:sz w:val="22"/>
          <w:szCs w:val="22"/>
          <w:lang w:eastAsia="en-US"/>
        </w:rPr>
        <w:t>el</w:t>
      </w:r>
      <w:r w:rsidRPr="00BF1932">
        <w:rPr>
          <w:rFonts w:ascii="Palatino Linotype" w:eastAsia="Calibri" w:hAnsi="Palatino Linotype" w:cs="Tahoma"/>
          <w:bCs/>
          <w:sz w:val="22"/>
          <w:szCs w:val="22"/>
          <w:lang w:eastAsia="en-US"/>
        </w:rPr>
        <w:t xml:space="preserve"> </w:t>
      </w:r>
      <w:r w:rsidR="001A1AAB" w:rsidRPr="00BF1932">
        <w:rPr>
          <w:rFonts w:ascii="Palatino Linotype" w:eastAsia="Calibri" w:hAnsi="Palatino Linotype" w:cs="Tahoma"/>
          <w:bCs/>
          <w:sz w:val="22"/>
          <w:szCs w:val="22"/>
          <w:lang w:eastAsia="en-US"/>
        </w:rPr>
        <w:t>Particular</w:t>
      </w:r>
      <w:r w:rsidR="00DB1CB2" w:rsidRPr="00BF1932">
        <w:rPr>
          <w:rFonts w:ascii="Palatino Linotype" w:eastAsia="Calibri" w:hAnsi="Palatino Linotype" w:cs="Tahoma"/>
          <w:bCs/>
          <w:sz w:val="22"/>
          <w:szCs w:val="22"/>
          <w:lang w:eastAsia="en-US"/>
        </w:rPr>
        <w:t xml:space="preserve"> presentó</w:t>
      </w:r>
      <w:r w:rsidR="003E5976" w:rsidRPr="00BF1932">
        <w:rPr>
          <w:rFonts w:ascii="Palatino Linotype" w:eastAsia="Calibri" w:hAnsi="Palatino Linotype" w:cs="Tahoma"/>
          <w:bCs/>
          <w:sz w:val="22"/>
          <w:szCs w:val="22"/>
          <w:lang w:eastAsia="en-US"/>
        </w:rPr>
        <w:t xml:space="preserve"> </w:t>
      </w:r>
      <w:r w:rsidRPr="00BF1932">
        <w:rPr>
          <w:rFonts w:ascii="Palatino Linotype" w:eastAsia="Calibri" w:hAnsi="Palatino Linotype" w:cs="Tahoma"/>
          <w:bCs/>
          <w:sz w:val="22"/>
          <w:szCs w:val="22"/>
          <w:lang w:eastAsia="en-US"/>
        </w:rPr>
        <w:t xml:space="preserve">solicitud de </w:t>
      </w:r>
      <w:r w:rsidR="00F82119" w:rsidRPr="00BF1932">
        <w:rPr>
          <w:rFonts w:ascii="Palatino Linotype" w:eastAsia="Calibri" w:hAnsi="Palatino Linotype" w:cs="Tahoma"/>
          <w:bCs/>
          <w:sz w:val="22"/>
          <w:szCs w:val="22"/>
          <w:lang w:eastAsia="en-US"/>
        </w:rPr>
        <w:t xml:space="preserve">acceso a la </w:t>
      </w:r>
      <w:r w:rsidR="008B0418" w:rsidRPr="00BF1932">
        <w:rPr>
          <w:rFonts w:ascii="Palatino Linotype" w:eastAsia="Calibri" w:hAnsi="Palatino Linotype" w:cs="Tahoma"/>
          <w:bCs/>
          <w:sz w:val="22"/>
          <w:szCs w:val="22"/>
          <w:lang w:eastAsia="en-US"/>
        </w:rPr>
        <w:t>información pública</w:t>
      </w:r>
      <w:r w:rsidRPr="00BF1932">
        <w:rPr>
          <w:rFonts w:ascii="Palatino Linotype" w:eastAsia="Calibri" w:hAnsi="Palatino Linotype" w:cs="Tahoma"/>
          <w:bCs/>
          <w:sz w:val="22"/>
          <w:szCs w:val="22"/>
          <w:lang w:eastAsia="en-US"/>
        </w:rPr>
        <w:t xml:space="preserve"> ante la Unidad de Transparencia </w:t>
      </w:r>
      <w:r w:rsidR="004A4D8A" w:rsidRPr="00BF1932">
        <w:rPr>
          <w:rFonts w:ascii="Palatino Linotype" w:eastAsia="Calibri" w:hAnsi="Palatino Linotype" w:cs="Tahoma"/>
          <w:bCs/>
          <w:sz w:val="22"/>
          <w:szCs w:val="22"/>
          <w:lang w:eastAsia="en-US"/>
        </w:rPr>
        <w:t xml:space="preserve">del </w:t>
      </w:r>
      <w:r w:rsidR="005C1014" w:rsidRPr="00BF1932">
        <w:rPr>
          <w:rFonts w:ascii="Palatino Linotype" w:eastAsia="Calibri" w:hAnsi="Palatino Linotype" w:cs="Tahoma"/>
          <w:bCs/>
          <w:sz w:val="22"/>
          <w:szCs w:val="22"/>
          <w:lang w:eastAsia="en-US"/>
        </w:rPr>
        <w:t>Ayuntamiento de Naucalpan de Juárez</w:t>
      </w:r>
      <w:r w:rsidRPr="00BF1932">
        <w:rPr>
          <w:rFonts w:ascii="Palatino Linotype" w:eastAsia="Calibri" w:hAnsi="Palatino Linotype" w:cs="Tahoma"/>
          <w:bCs/>
          <w:sz w:val="22"/>
          <w:szCs w:val="22"/>
          <w:lang w:eastAsia="en-US"/>
        </w:rPr>
        <w:t xml:space="preserve">, </w:t>
      </w:r>
      <w:r w:rsidR="004C72EF" w:rsidRPr="00BF1932">
        <w:rPr>
          <w:rFonts w:ascii="Palatino Linotype" w:eastAsia="Calibri" w:hAnsi="Palatino Linotype" w:cs="Tahoma"/>
          <w:bCs/>
          <w:sz w:val="22"/>
          <w:szCs w:val="22"/>
          <w:lang w:eastAsia="en-US"/>
        </w:rPr>
        <w:t xml:space="preserve">mediante la cual requirió </w:t>
      </w:r>
      <w:r w:rsidRPr="00BF1932">
        <w:rPr>
          <w:rFonts w:ascii="Palatino Linotype" w:eastAsia="Calibri" w:hAnsi="Palatino Linotype" w:cs="Tahoma"/>
          <w:bCs/>
          <w:sz w:val="22"/>
          <w:szCs w:val="22"/>
          <w:lang w:eastAsia="en-US"/>
        </w:rPr>
        <w:t>lo siguiente:</w:t>
      </w:r>
    </w:p>
    <w:p w14:paraId="050E199B" w14:textId="77777777" w:rsidR="00806E45" w:rsidRPr="00BF1932"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BF1932" w:rsidRDefault="00806E45" w:rsidP="00806E45">
      <w:pPr>
        <w:spacing w:line="360" w:lineRule="auto"/>
        <w:ind w:left="567" w:right="567"/>
        <w:jc w:val="both"/>
        <w:rPr>
          <w:rFonts w:ascii="Palatino Linotype" w:eastAsia="Calibri" w:hAnsi="Palatino Linotype" w:cs="Tahoma"/>
          <w:b/>
          <w:bCs/>
          <w:lang w:val="es-ES" w:eastAsia="en-US"/>
        </w:rPr>
      </w:pPr>
      <w:r w:rsidRPr="00BF1932">
        <w:rPr>
          <w:rFonts w:ascii="Palatino Linotype" w:eastAsia="Calibri" w:hAnsi="Palatino Linotype" w:cs="Tahoma"/>
          <w:b/>
          <w:bCs/>
          <w:lang w:val="es-ES" w:eastAsia="en-US"/>
        </w:rPr>
        <w:t>DESCRIPCIÓN CLARA Y PRECISA DE LA INFORMACIÓN SOLICITADA</w:t>
      </w:r>
    </w:p>
    <w:p w14:paraId="4D1CB8F8" w14:textId="1FC7E892" w:rsidR="008E09AB" w:rsidRPr="00BF1932" w:rsidRDefault="005C1014" w:rsidP="00806E45">
      <w:pPr>
        <w:spacing w:line="360" w:lineRule="auto"/>
        <w:ind w:left="567" w:right="567"/>
        <w:jc w:val="both"/>
        <w:rPr>
          <w:rFonts w:ascii="Palatino Linotype" w:eastAsia="Calibri" w:hAnsi="Palatino Linotype" w:cs="Tahoma"/>
          <w:bCs/>
          <w:lang w:val="es-ES" w:eastAsia="en-US"/>
        </w:rPr>
      </w:pPr>
      <w:r w:rsidRPr="00BF1932">
        <w:rPr>
          <w:rFonts w:ascii="Palatino Linotype" w:eastAsia="Calibri" w:hAnsi="Palatino Linotype" w:cs="Tahoma"/>
          <w:bCs/>
          <w:lang w:val="es-ES" w:eastAsia="en-US"/>
        </w:rPr>
        <w:t xml:space="preserve">Le solicito lo siguiente: En el predio ubicado en </w:t>
      </w:r>
      <w:r w:rsidR="002F2474" w:rsidRPr="002F2474">
        <w:rPr>
          <w:rFonts w:ascii="Palatino Linotype" w:eastAsia="Calibri" w:hAnsi="Palatino Linotype" w:cs="Tahoma"/>
          <w:bCs/>
          <w:highlight w:val="black"/>
          <w:lang w:val="es-ES" w:eastAsia="en-US"/>
        </w:rPr>
        <w:t>XX</w:t>
      </w:r>
      <w:r w:rsidR="002052CA">
        <w:rPr>
          <w:rFonts w:ascii="Palatino Linotype" w:eastAsia="Calibri" w:hAnsi="Palatino Linotype" w:cs="Tahoma"/>
          <w:bCs/>
          <w:highlight w:val="black"/>
          <w:lang w:val="es-ES" w:eastAsia="en-US"/>
        </w:rPr>
        <w:t>XXXXXXXXXXXXXXXXXXXXXXXXX</w:t>
      </w:r>
      <w:r w:rsidR="002F2474" w:rsidRPr="002F2474">
        <w:rPr>
          <w:rFonts w:ascii="Palatino Linotype" w:eastAsia="Calibri" w:hAnsi="Palatino Linotype" w:cs="Tahoma"/>
          <w:bCs/>
          <w:highlight w:val="black"/>
          <w:lang w:val="es-ES" w:eastAsia="en-US"/>
        </w:rPr>
        <w:t>XX</w:t>
      </w:r>
      <w:r w:rsidRPr="00BF1932">
        <w:rPr>
          <w:rFonts w:ascii="Palatino Linotype" w:eastAsia="Calibri" w:hAnsi="Palatino Linotype" w:cs="Tahoma"/>
          <w:bCs/>
          <w:lang w:val="es-ES" w:eastAsia="en-US"/>
        </w:rPr>
        <w:t xml:space="preserve">, se están llevando a cabo obras de construcción con el número de licencia </w:t>
      </w:r>
      <w:r w:rsidR="002F2474" w:rsidRPr="002052CA">
        <w:rPr>
          <w:rFonts w:ascii="Palatino Linotype" w:eastAsia="Calibri" w:hAnsi="Palatino Linotype" w:cs="Tahoma"/>
          <w:bCs/>
          <w:highlight w:val="black"/>
          <w:lang w:val="es-ES" w:eastAsia="en-US"/>
        </w:rPr>
        <w:t>X</w:t>
      </w:r>
      <w:r w:rsidR="002052CA">
        <w:rPr>
          <w:rFonts w:ascii="Palatino Linotype" w:eastAsia="Calibri" w:hAnsi="Palatino Linotype" w:cs="Tahoma"/>
          <w:bCs/>
          <w:highlight w:val="black"/>
          <w:lang w:val="es-ES" w:eastAsia="en-US"/>
        </w:rPr>
        <w:t>XXXXX</w:t>
      </w:r>
      <w:r w:rsidR="002F2474" w:rsidRPr="002052CA">
        <w:rPr>
          <w:rFonts w:ascii="Palatino Linotype" w:eastAsia="Calibri" w:hAnsi="Palatino Linotype" w:cs="Tahoma"/>
          <w:bCs/>
          <w:highlight w:val="black"/>
          <w:lang w:val="es-ES" w:eastAsia="en-US"/>
        </w:rPr>
        <w:t>XXX</w:t>
      </w:r>
      <w:r w:rsidRPr="00BF1932">
        <w:rPr>
          <w:rFonts w:ascii="Palatino Linotype" w:eastAsia="Calibri" w:hAnsi="Palatino Linotype" w:cs="Tahoma"/>
          <w:bCs/>
          <w:lang w:val="es-ES" w:eastAsia="en-US"/>
        </w:rPr>
        <w:t xml:space="preserve"> expedida el </w:t>
      </w:r>
      <w:r w:rsidR="002052CA" w:rsidRPr="002052CA">
        <w:rPr>
          <w:rFonts w:ascii="Palatino Linotype" w:eastAsia="Calibri" w:hAnsi="Palatino Linotype" w:cs="Tahoma"/>
          <w:bCs/>
          <w:highlight w:val="black"/>
          <w:lang w:val="es-ES" w:eastAsia="en-US"/>
        </w:rPr>
        <w:t>XXXXXXXXX</w:t>
      </w:r>
      <w:r w:rsidRPr="00BF1932">
        <w:rPr>
          <w:rFonts w:ascii="Palatino Linotype" w:eastAsia="Calibri" w:hAnsi="Palatino Linotype" w:cs="Tahoma"/>
          <w:bCs/>
          <w:lang w:val="es-ES" w:eastAsia="en-US"/>
        </w:rPr>
        <w:t>, por lo que atentamente le solicito que se me informe de lo siguiente: -Si cuentan con los permisos necesarios de excavación y en su caso de construcción, Y SE ME PROPORCIONE COPIA de los mismos. -Cuál es el tipo de obra autorizada y el uso de suelo de dicho predio,</w:t>
      </w:r>
      <w:r w:rsidR="00175E30">
        <w:rPr>
          <w:rFonts w:ascii="Palatino Linotype" w:eastAsia="Calibri" w:hAnsi="Palatino Linotype" w:cs="Tahoma"/>
          <w:bCs/>
          <w:lang w:val="es-ES" w:eastAsia="en-US"/>
        </w:rPr>
        <w:t xml:space="preserve"> </w:t>
      </w:r>
      <w:r w:rsidRPr="00BF1932">
        <w:rPr>
          <w:rFonts w:ascii="Palatino Linotype" w:eastAsia="Calibri" w:hAnsi="Palatino Linotype" w:cs="Tahoma"/>
          <w:bCs/>
          <w:lang w:val="es-ES" w:eastAsia="en-US"/>
        </w:rPr>
        <w:t xml:space="preserve">Y SE ME PROPORCIONE COPIA de los planos. -Los datos del responsable de la obra. -Si el </w:t>
      </w:r>
      <w:r w:rsidRPr="00BF1932">
        <w:rPr>
          <w:rFonts w:ascii="Palatino Linotype" w:eastAsia="Calibri" w:hAnsi="Palatino Linotype" w:cs="Tahoma"/>
          <w:bCs/>
          <w:lang w:val="es-ES" w:eastAsia="en-US"/>
        </w:rPr>
        <w:lastRenderedPageBreak/>
        <w:t xml:space="preserve">propietario y/o constructor cuentan con los seguros para cubrir daños en contra de terceros. </w:t>
      </w:r>
      <w:proofErr w:type="spellStart"/>
      <w:r w:rsidRPr="00BF1932">
        <w:rPr>
          <w:rFonts w:ascii="Palatino Linotype" w:eastAsia="Calibri" w:hAnsi="Palatino Linotype" w:cs="Tahoma"/>
          <w:bCs/>
          <w:lang w:val="es-ES" w:eastAsia="en-US"/>
        </w:rPr>
        <w:t>Atte</w:t>
      </w:r>
      <w:proofErr w:type="spellEnd"/>
      <w:r w:rsidRPr="00BF1932">
        <w:rPr>
          <w:rFonts w:ascii="Palatino Linotype" w:eastAsia="Calibri" w:hAnsi="Palatino Linotype" w:cs="Tahoma"/>
          <w:bCs/>
          <w:lang w:val="es-ES" w:eastAsia="en-US"/>
        </w:rPr>
        <w:t>: [Solicitante]</w:t>
      </w:r>
      <w:r w:rsidR="00DB1CB2" w:rsidRPr="00BF1932">
        <w:rPr>
          <w:rFonts w:ascii="Palatino Linotype" w:eastAsia="Calibri" w:hAnsi="Palatino Linotype" w:cs="Tahoma"/>
          <w:bCs/>
          <w:lang w:val="es-ES" w:eastAsia="en-US"/>
        </w:rPr>
        <w:t xml:space="preserve">. </w:t>
      </w:r>
      <w:r w:rsidR="00E51A18" w:rsidRPr="00BF1932">
        <w:rPr>
          <w:rFonts w:ascii="Palatino Linotype" w:eastAsia="Calibri" w:hAnsi="Palatino Linotype" w:cs="Tahoma"/>
          <w:bCs/>
          <w:lang w:val="es-ES" w:eastAsia="en-US"/>
        </w:rPr>
        <w:t>(Sic)</w:t>
      </w:r>
    </w:p>
    <w:p w14:paraId="10EBD7BB" w14:textId="77777777" w:rsidR="00E51A18" w:rsidRPr="00BF1932"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BF1932" w:rsidRDefault="00806E45" w:rsidP="00806E45">
      <w:pPr>
        <w:spacing w:line="360" w:lineRule="auto"/>
        <w:ind w:left="567" w:right="567"/>
        <w:jc w:val="both"/>
        <w:rPr>
          <w:rFonts w:ascii="Palatino Linotype" w:eastAsia="Calibri" w:hAnsi="Palatino Linotype" w:cs="Tahoma"/>
          <w:bCs/>
          <w:lang w:val="es-ES" w:eastAsia="en-US"/>
        </w:rPr>
      </w:pPr>
      <w:r w:rsidRPr="00BF1932">
        <w:rPr>
          <w:rFonts w:ascii="Palatino Linotype" w:eastAsia="Calibri" w:hAnsi="Palatino Linotype" w:cs="Tahoma"/>
          <w:b/>
          <w:bCs/>
          <w:lang w:val="es-ES" w:eastAsia="en-US"/>
        </w:rPr>
        <w:t>MODALIDAD DE ENTREGA</w:t>
      </w:r>
    </w:p>
    <w:p w14:paraId="728536B9" w14:textId="77777777" w:rsidR="00806E45" w:rsidRPr="00BF1932" w:rsidRDefault="00C614A6" w:rsidP="00806E45">
      <w:pPr>
        <w:spacing w:line="360" w:lineRule="auto"/>
        <w:ind w:left="567" w:right="567"/>
        <w:jc w:val="both"/>
        <w:rPr>
          <w:rFonts w:ascii="Palatino Linotype" w:eastAsia="Calibri" w:hAnsi="Palatino Linotype" w:cs="Tahoma"/>
          <w:bCs/>
          <w:lang w:val="es-ES" w:eastAsia="en-US"/>
        </w:rPr>
      </w:pPr>
      <w:r w:rsidRPr="00BF1932">
        <w:rPr>
          <w:rFonts w:ascii="Palatino Linotype" w:eastAsia="Calibri" w:hAnsi="Palatino Linotype" w:cs="Tahoma"/>
          <w:bCs/>
          <w:lang w:val="es-ES" w:eastAsia="en-US"/>
        </w:rPr>
        <w:t>A través del SAIMEX</w:t>
      </w:r>
      <w:r w:rsidR="005726B1" w:rsidRPr="00BF1932">
        <w:rPr>
          <w:rFonts w:ascii="Palatino Linotype" w:eastAsia="Calibri" w:hAnsi="Palatino Linotype" w:cs="Tahoma"/>
          <w:bCs/>
          <w:lang w:val="es-ES" w:eastAsia="en-US"/>
        </w:rPr>
        <w:t>.</w:t>
      </w:r>
    </w:p>
    <w:p w14:paraId="7B914DE4" w14:textId="77777777" w:rsidR="00806E45" w:rsidRPr="00BF1932" w:rsidRDefault="00806E45"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BF1932" w:rsidRDefault="00827BDE" w:rsidP="00D9652C">
      <w:pPr>
        <w:spacing w:line="360" w:lineRule="auto"/>
        <w:jc w:val="both"/>
        <w:rPr>
          <w:rFonts w:ascii="Palatino Linotype" w:eastAsia="Calibri" w:hAnsi="Palatino Linotype" w:cs="Tahoma"/>
          <w:b/>
          <w:bCs/>
          <w:sz w:val="22"/>
          <w:szCs w:val="22"/>
          <w:lang w:val="es-ES" w:eastAsia="en-US"/>
        </w:rPr>
      </w:pPr>
      <w:r w:rsidRPr="00BF1932">
        <w:rPr>
          <w:rFonts w:ascii="Palatino Linotype" w:eastAsia="Calibri" w:hAnsi="Palatino Linotype" w:cs="Tahoma"/>
          <w:b/>
          <w:bCs/>
          <w:sz w:val="22"/>
          <w:szCs w:val="22"/>
          <w:lang w:val="es-ES" w:eastAsia="en-US"/>
        </w:rPr>
        <w:t>I</w:t>
      </w:r>
      <w:r w:rsidR="00694759" w:rsidRPr="00BF1932">
        <w:rPr>
          <w:rFonts w:ascii="Palatino Linotype" w:eastAsia="Calibri" w:hAnsi="Palatino Linotype" w:cs="Tahoma"/>
          <w:b/>
          <w:bCs/>
          <w:sz w:val="22"/>
          <w:szCs w:val="22"/>
          <w:lang w:val="es-ES" w:eastAsia="en-US"/>
        </w:rPr>
        <w:t>I</w:t>
      </w:r>
      <w:r w:rsidR="00806E45" w:rsidRPr="00BF1932">
        <w:rPr>
          <w:rFonts w:ascii="Palatino Linotype" w:eastAsia="Calibri" w:hAnsi="Palatino Linotype" w:cs="Tahoma"/>
          <w:b/>
          <w:bCs/>
          <w:sz w:val="22"/>
          <w:szCs w:val="22"/>
          <w:lang w:val="es-ES" w:eastAsia="en-US"/>
        </w:rPr>
        <w:t xml:space="preserve">. Respuesta del </w:t>
      </w:r>
      <w:r w:rsidR="001A1AAB" w:rsidRPr="00BF1932">
        <w:rPr>
          <w:rFonts w:ascii="Palatino Linotype" w:eastAsia="Calibri" w:hAnsi="Palatino Linotype" w:cs="Tahoma"/>
          <w:b/>
          <w:bCs/>
          <w:sz w:val="22"/>
          <w:szCs w:val="22"/>
          <w:lang w:val="es-ES" w:eastAsia="en-US"/>
        </w:rPr>
        <w:t>Sujeto Obligado</w:t>
      </w:r>
      <w:r w:rsidR="00806E45" w:rsidRPr="00BF1932">
        <w:rPr>
          <w:rFonts w:ascii="Palatino Linotype" w:eastAsia="Calibri" w:hAnsi="Palatino Linotype" w:cs="Tahoma"/>
          <w:b/>
          <w:bCs/>
          <w:sz w:val="22"/>
          <w:szCs w:val="22"/>
          <w:lang w:val="es-ES" w:eastAsia="en-US"/>
        </w:rPr>
        <w:t>.</w:t>
      </w:r>
    </w:p>
    <w:p w14:paraId="6743822A" w14:textId="77777777" w:rsidR="00E51A18" w:rsidRPr="00BF1932"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20DA425F" w:rsidR="00806E45" w:rsidRPr="00BF1932" w:rsidRDefault="00806E45" w:rsidP="00D9652C">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Cs/>
          <w:sz w:val="22"/>
          <w:szCs w:val="22"/>
          <w:lang w:val="es-ES" w:eastAsia="en-US"/>
        </w:rPr>
        <w:t xml:space="preserve">Con fecha </w:t>
      </w:r>
      <w:r w:rsidR="001966E0" w:rsidRPr="00BF1932">
        <w:rPr>
          <w:rFonts w:ascii="Palatino Linotype" w:eastAsia="Calibri" w:hAnsi="Palatino Linotype" w:cs="Tahoma"/>
          <w:bCs/>
          <w:sz w:val="22"/>
          <w:szCs w:val="22"/>
          <w:lang w:val="es-ES" w:eastAsia="en-US"/>
        </w:rPr>
        <w:t>treinta</w:t>
      </w:r>
      <w:r w:rsidR="00DB1CB2" w:rsidRPr="00BF1932">
        <w:rPr>
          <w:rFonts w:ascii="Palatino Linotype" w:eastAsia="Calibri" w:hAnsi="Palatino Linotype" w:cs="Tahoma"/>
          <w:bCs/>
          <w:sz w:val="22"/>
          <w:szCs w:val="22"/>
          <w:lang w:val="es-ES" w:eastAsia="en-US"/>
        </w:rPr>
        <w:t xml:space="preserve"> de noviembre</w:t>
      </w:r>
      <w:r w:rsidRPr="00BF1932">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A64B03" w:rsidRPr="00BF1932">
        <w:rPr>
          <w:rFonts w:ascii="Palatino Linotype" w:eastAsia="Calibri" w:hAnsi="Palatino Linotype" w:cs="Tahoma"/>
          <w:bCs/>
          <w:sz w:val="22"/>
          <w:szCs w:val="22"/>
          <w:lang w:val="es-ES" w:eastAsia="en-US"/>
        </w:rPr>
        <w:t xml:space="preserve">del </w:t>
      </w:r>
      <w:r w:rsidR="001966E0" w:rsidRPr="00BF1932">
        <w:rPr>
          <w:rFonts w:ascii="Palatino Linotype" w:eastAsia="Calibri" w:hAnsi="Palatino Linotype" w:cs="Tahoma"/>
          <w:bCs/>
          <w:sz w:val="22"/>
          <w:szCs w:val="22"/>
          <w:lang w:val="es-ES" w:eastAsia="en-US"/>
        </w:rPr>
        <w:t>Ayuntamiento de Naucalpan de Juárez</w:t>
      </w:r>
      <w:r w:rsidR="00DB1CB2" w:rsidRPr="00BF1932">
        <w:rPr>
          <w:rFonts w:ascii="Palatino Linotype" w:eastAsia="Calibri" w:hAnsi="Palatino Linotype" w:cs="Tahoma"/>
          <w:bCs/>
          <w:sz w:val="22"/>
          <w:szCs w:val="22"/>
          <w:lang w:val="es-ES" w:eastAsia="en-US"/>
        </w:rPr>
        <w:t xml:space="preserve"> </w:t>
      </w:r>
      <w:r w:rsidR="00C614A6" w:rsidRPr="00BF1932">
        <w:rPr>
          <w:rFonts w:ascii="Palatino Linotype" w:eastAsia="Calibri" w:hAnsi="Palatino Linotype" w:cs="Tahoma"/>
          <w:bCs/>
          <w:sz w:val="22"/>
          <w:szCs w:val="22"/>
          <w:lang w:val="es-ES" w:eastAsia="en-US"/>
        </w:rPr>
        <w:t>notificó a</w:t>
      </w:r>
      <w:r w:rsidR="001966E0" w:rsidRPr="00BF1932">
        <w:rPr>
          <w:rFonts w:ascii="Palatino Linotype" w:eastAsia="Calibri" w:hAnsi="Palatino Linotype" w:cs="Tahoma"/>
          <w:bCs/>
          <w:sz w:val="22"/>
          <w:szCs w:val="22"/>
          <w:lang w:val="es-ES" w:eastAsia="en-US"/>
        </w:rPr>
        <w:t>l</w:t>
      </w:r>
      <w:r w:rsidR="00C614A6" w:rsidRPr="00BF1932">
        <w:rPr>
          <w:rFonts w:ascii="Palatino Linotype" w:eastAsia="Calibri" w:hAnsi="Palatino Linotype" w:cs="Tahoma"/>
          <w:bCs/>
          <w:sz w:val="22"/>
          <w:szCs w:val="22"/>
          <w:lang w:val="es-ES" w:eastAsia="en-US"/>
        </w:rPr>
        <w:t xml:space="preserve"> </w:t>
      </w:r>
      <w:r w:rsidR="001A1AAB" w:rsidRPr="00BF1932">
        <w:rPr>
          <w:rFonts w:ascii="Palatino Linotype" w:eastAsia="Calibri" w:hAnsi="Palatino Linotype" w:cs="Tahoma"/>
          <w:bCs/>
          <w:sz w:val="22"/>
          <w:szCs w:val="22"/>
          <w:lang w:val="es-ES" w:eastAsia="en-US"/>
        </w:rPr>
        <w:t>Particular</w:t>
      </w:r>
      <w:r w:rsidRPr="00BF1932">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BF1932" w:rsidRDefault="00806E45" w:rsidP="00D9652C">
      <w:pPr>
        <w:spacing w:line="360" w:lineRule="auto"/>
        <w:jc w:val="both"/>
        <w:rPr>
          <w:rFonts w:ascii="Palatino Linotype" w:eastAsia="Calibri" w:hAnsi="Palatino Linotype" w:cs="Tahoma"/>
          <w:bCs/>
          <w:sz w:val="22"/>
          <w:szCs w:val="22"/>
          <w:lang w:val="es-ES" w:eastAsia="en-US"/>
        </w:rPr>
      </w:pPr>
    </w:p>
    <w:p w14:paraId="52DCFB97" w14:textId="77777777" w:rsidR="001966E0" w:rsidRPr="00BF1932" w:rsidRDefault="001966E0" w:rsidP="001966E0">
      <w:pPr>
        <w:spacing w:line="360" w:lineRule="auto"/>
        <w:ind w:left="567" w:right="567"/>
        <w:jc w:val="both"/>
        <w:rPr>
          <w:rFonts w:ascii="Palatino Linotype" w:eastAsia="Calibri" w:hAnsi="Palatino Linotype" w:cs="Tahoma"/>
          <w:bCs/>
          <w:lang w:val="es-ES" w:eastAsia="en-US"/>
        </w:rPr>
      </w:pPr>
      <w:r w:rsidRPr="00BF1932">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5B7ECF" w14:textId="77777777" w:rsidR="001966E0" w:rsidRPr="00BF1932" w:rsidRDefault="001966E0" w:rsidP="001966E0">
      <w:pPr>
        <w:spacing w:line="360" w:lineRule="auto"/>
        <w:ind w:left="567" w:right="567"/>
        <w:jc w:val="both"/>
        <w:rPr>
          <w:rFonts w:ascii="Palatino Linotype" w:eastAsia="Calibri" w:hAnsi="Palatino Linotype" w:cs="Tahoma"/>
          <w:bCs/>
          <w:lang w:val="es-ES" w:eastAsia="en-US"/>
        </w:rPr>
      </w:pPr>
    </w:p>
    <w:p w14:paraId="24DFE349" w14:textId="668E9B96" w:rsidR="001966E0" w:rsidRPr="00BF1932" w:rsidRDefault="001966E0" w:rsidP="001966E0">
      <w:pPr>
        <w:spacing w:line="360" w:lineRule="auto"/>
        <w:ind w:left="567" w:right="567"/>
        <w:jc w:val="both"/>
        <w:rPr>
          <w:rFonts w:ascii="Palatino Linotype" w:eastAsia="Calibri" w:hAnsi="Palatino Linotype" w:cs="Tahoma"/>
          <w:bCs/>
          <w:lang w:val="es-ES" w:eastAsia="en-US"/>
        </w:rPr>
      </w:pPr>
      <w:r w:rsidRPr="00BF1932">
        <w:rPr>
          <w:rFonts w:ascii="Palatino Linotype" w:eastAsia="Calibri" w:hAnsi="Palatino Linotype" w:cs="Tahoma"/>
          <w:bCs/>
          <w:lang w:val="es-ES" w:eastAsia="en-US"/>
        </w:rPr>
        <w:t xml:space="preserve">Se cita textualmente la información otorgada por el Servidor Público Habilitado, encargado de atender su solicitud. En atención a la solicitud de acceso a la información pública ingresada mediante el Sistema de Acceso a la Información Mexiquense (SAIMEX), registrada con el Folio 00669/NAUCALPA/IP/2018 en fecha veinte de noviembre de dos mil dieciocho, mediante la cual se requiere “…Le solicito lo siguiente: En el predio ubicado en </w:t>
      </w:r>
      <w:r w:rsidR="002052CA" w:rsidRPr="002052CA">
        <w:rPr>
          <w:rFonts w:ascii="Palatino Linotype" w:eastAsia="Calibri" w:hAnsi="Palatino Linotype" w:cs="Tahoma"/>
          <w:bCs/>
          <w:highlight w:val="black"/>
          <w:lang w:val="es-ES" w:eastAsia="en-US"/>
        </w:rPr>
        <w:t>XXXXXXXXXXXXXXXXXXXXXXXXX</w:t>
      </w:r>
      <w:r w:rsidR="002052CA">
        <w:rPr>
          <w:rFonts w:ascii="Palatino Linotype" w:eastAsia="Calibri" w:hAnsi="Palatino Linotype" w:cs="Tahoma"/>
          <w:bCs/>
          <w:highlight w:val="black"/>
          <w:lang w:val="es-ES" w:eastAsia="en-US"/>
        </w:rPr>
        <w:t>XXXXXXXXXX</w:t>
      </w:r>
      <w:r w:rsidR="002052CA" w:rsidRPr="002052CA">
        <w:rPr>
          <w:rFonts w:ascii="Palatino Linotype" w:eastAsia="Calibri" w:hAnsi="Palatino Linotype" w:cs="Tahoma"/>
          <w:bCs/>
          <w:highlight w:val="black"/>
          <w:lang w:val="es-ES" w:eastAsia="en-US"/>
        </w:rPr>
        <w:t>XX</w:t>
      </w:r>
      <w:r w:rsidRPr="00BF1932">
        <w:rPr>
          <w:rFonts w:ascii="Palatino Linotype" w:eastAsia="Calibri" w:hAnsi="Palatino Linotype" w:cs="Tahoma"/>
          <w:bCs/>
          <w:lang w:val="es-ES" w:eastAsia="en-US"/>
        </w:rPr>
        <w:t xml:space="preserve">, se están llevando a cabo obras de construcción con el número de licencia </w:t>
      </w:r>
      <w:r w:rsidR="002052CA" w:rsidRPr="002052CA">
        <w:rPr>
          <w:rFonts w:ascii="Palatino Linotype" w:eastAsia="Calibri" w:hAnsi="Palatino Linotype" w:cs="Tahoma"/>
          <w:bCs/>
          <w:highlight w:val="black"/>
          <w:lang w:val="es-ES" w:eastAsia="en-US"/>
        </w:rPr>
        <w:t>XXXXXX</w:t>
      </w:r>
      <w:r w:rsidR="002052CA">
        <w:rPr>
          <w:rFonts w:ascii="Palatino Linotype" w:eastAsia="Calibri" w:hAnsi="Palatino Linotype" w:cs="Tahoma"/>
          <w:bCs/>
          <w:highlight w:val="black"/>
          <w:lang w:val="es-ES" w:eastAsia="en-US"/>
        </w:rPr>
        <w:t>XXXXX</w:t>
      </w:r>
      <w:r w:rsidR="002052CA" w:rsidRPr="002052CA">
        <w:rPr>
          <w:rFonts w:ascii="Palatino Linotype" w:eastAsia="Calibri" w:hAnsi="Palatino Linotype" w:cs="Tahoma"/>
          <w:bCs/>
          <w:highlight w:val="black"/>
          <w:lang w:val="es-ES" w:eastAsia="en-US"/>
        </w:rPr>
        <w:t>XXX</w:t>
      </w:r>
      <w:r w:rsidRPr="00BF1932">
        <w:rPr>
          <w:rFonts w:ascii="Palatino Linotype" w:eastAsia="Calibri" w:hAnsi="Palatino Linotype" w:cs="Tahoma"/>
          <w:bCs/>
          <w:lang w:val="es-ES" w:eastAsia="en-US"/>
        </w:rPr>
        <w:t xml:space="preserve"> expedida el </w:t>
      </w:r>
      <w:r w:rsidR="002052CA" w:rsidRPr="002052CA">
        <w:rPr>
          <w:rFonts w:ascii="Palatino Linotype" w:eastAsia="Calibri" w:hAnsi="Palatino Linotype" w:cs="Tahoma"/>
          <w:bCs/>
          <w:highlight w:val="black"/>
          <w:lang w:val="es-ES" w:eastAsia="en-US"/>
        </w:rPr>
        <w:t>XXXXXXXXXXXXXXX</w:t>
      </w:r>
      <w:r w:rsidRPr="00BF1932">
        <w:rPr>
          <w:rFonts w:ascii="Palatino Linotype" w:eastAsia="Calibri" w:hAnsi="Palatino Linotype" w:cs="Tahoma"/>
          <w:bCs/>
          <w:lang w:val="es-ES" w:eastAsia="en-US"/>
        </w:rPr>
        <w:t xml:space="preserve">, por lo que atentamente le solicito que se me informe de lo siguiente: -Si cuentan con los permisos necesarios de excavación y en su caso de construcción, Y SE ME PROPORCIONE COPIA de los mismos. -Cuál es el tipo de obra autorizada y el uso de suelo de dicho predio, Y SE ME PROPORCIONE COPIA de los </w:t>
      </w:r>
      <w:r w:rsidRPr="00BF1932">
        <w:rPr>
          <w:rFonts w:ascii="Palatino Linotype" w:eastAsia="Calibri" w:hAnsi="Palatino Linotype" w:cs="Tahoma"/>
          <w:bCs/>
          <w:lang w:val="es-ES" w:eastAsia="en-US"/>
        </w:rPr>
        <w:lastRenderedPageBreak/>
        <w:t>planos. -Los datos del responsable de la obra. -Si el propietario y/o constructor cuentan con los seguros para cubrir daños en contra de terceros.…” (</w:t>
      </w:r>
      <w:proofErr w:type="gramStart"/>
      <w:r w:rsidRPr="00BF1932">
        <w:rPr>
          <w:rFonts w:ascii="Palatino Linotype" w:eastAsia="Calibri" w:hAnsi="Palatino Linotype" w:cs="Tahoma"/>
          <w:bCs/>
          <w:lang w:val="es-ES" w:eastAsia="en-US"/>
        </w:rPr>
        <w:t>sic</w:t>
      </w:r>
      <w:proofErr w:type="gramEnd"/>
      <w:r w:rsidRPr="00BF1932">
        <w:rPr>
          <w:rFonts w:ascii="Palatino Linotype" w:eastAsia="Calibri" w:hAnsi="Palatino Linotype" w:cs="Tahoma"/>
          <w:bCs/>
          <w:lang w:val="es-ES" w:eastAsia="en-US"/>
        </w:rPr>
        <w:t xml:space="preserve">). Al respecto y con fundamento en lo dispuesto por los artículos 6 y 8 de la Constitución Política de los Estados Unidos Mexicanos; 5 de la Constitución Política del Estado Libre y Soberano de México; 1, 2 fracciones II, V, y VIII, 3, 4, 11, 41 y 46 de la Ley de Transparencia y Acceso a la Información Pública del Estado de México; 1.5 fracción VIII, 1.8, 1.41 y demás relativos y aplicables del Código Administrativo del Estado de México; 12, 25 fracciones V y VI, 28 fracción V y 31 fracciones I y II del Código de Procedimientos Administrativos del Estado de México; 1, 2 fracción XIV, 3 fracciones I y VI, 4, 5, 7, 12 y 44 del Reglamento de Transparencia y Acceso a la Información Pública del Municipio de Naucalpan de Juárez, México; estando en tiempo y forma, hago de su conocimiento que mediante oficio DU/DLC-A/349/2018 el Jefe del Departamento de Licencias Construcción y Anuncios adscrito a ésta Dirección General informó lo siguiente “…le informo que al realizarse una búsqueda exhaustiva en la base de esta Dirección General de Desarrollo Urbano, no se encontró ninguna licencia con dicho número de licencia </w:t>
      </w:r>
      <w:r w:rsidR="002052CA" w:rsidRPr="002052CA">
        <w:rPr>
          <w:rFonts w:ascii="Palatino Linotype" w:eastAsia="Calibri" w:hAnsi="Palatino Linotype" w:cs="Tahoma"/>
          <w:bCs/>
          <w:highlight w:val="black"/>
          <w:lang w:val="es-ES" w:eastAsia="en-US"/>
        </w:rPr>
        <w:t>XXXXXXXXXX</w:t>
      </w:r>
      <w:r w:rsidRPr="00BF1932">
        <w:rPr>
          <w:rFonts w:ascii="Palatino Linotype" w:eastAsia="Calibri" w:hAnsi="Palatino Linotype" w:cs="Tahoma"/>
          <w:bCs/>
          <w:lang w:val="es-ES" w:eastAsia="en-US"/>
        </w:rPr>
        <w:t xml:space="preserve">…” (sic); asimismo mediante oficio DUYCS/472/2018, el Subdirector de Operación Urbana adscrito a ésta Dirección General informó “…LE INFORMO; SEGÚN EL PLANO DE USOS DE SUELO DEL DISTRITO URBANO NO. 11DT “TECAMACHALCO” DEL PLAN MUNICIPAL DE DESARROLLO URBANO DEL NAUCALPANDE JUÁREZ 2007 VIGENTE, PUBLICADO EN LA GACETA DE GOBIERNO NO.18 DE FECHA 25 DE JULIO DEL 2007 VIGENTE, INSCRITA EN EL REGISTRO PÚBLICO DE LA PROPIEDAD…DETERMINA QUE AL PREDIO DE INTERÉS LE APLICA LA CATEGORÍA “HABITACIONAL DE BAJA DENSIDAD” CON CLAVE </w:t>
      </w:r>
      <w:r w:rsidR="00E10C88" w:rsidRPr="00BF1932">
        <w:rPr>
          <w:rFonts w:ascii="Palatino Linotype" w:eastAsia="Calibri" w:hAnsi="Palatino Linotype" w:cs="Tahoma"/>
          <w:bCs/>
          <w:lang w:val="es-ES" w:eastAsia="en-US"/>
        </w:rPr>
        <w:t xml:space="preserve">H.833.A </w:t>
      </w:r>
      <w:r w:rsidRPr="00BF1932">
        <w:rPr>
          <w:rFonts w:ascii="Palatino Linotype" w:eastAsia="Calibri" w:hAnsi="Palatino Linotype" w:cs="Tahoma"/>
          <w:bCs/>
          <w:lang w:val="es-ES" w:eastAsia="en-US"/>
        </w:rPr>
        <w:t>EN LA CUAL DE CONFORMIDAD EN LO SEÑALADO EN LA CÉDULA DE USOS DE SUELO CORRESPONDIENTE, PERMITE ÚNICAMENTE LOS USO DE SUELO DE “HABITACIONAL UNIFAMILIAR O PLURIFAMILIAR”…” (</w:t>
      </w:r>
      <w:proofErr w:type="gramStart"/>
      <w:r w:rsidRPr="00BF1932">
        <w:rPr>
          <w:rFonts w:ascii="Palatino Linotype" w:eastAsia="Calibri" w:hAnsi="Palatino Linotype" w:cs="Tahoma"/>
          <w:bCs/>
          <w:lang w:val="es-ES" w:eastAsia="en-US"/>
        </w:rPr>
        <w:t>sic</w:t>
      </w:r>
      <w:proofErr w:type="gramEnd"/>
      <w:r w:rsidRPr="00BF1932">
        <w:rPr>
          <w:rFonts w:ascii="Palatino Linotype" w:eastAsia="Calibri" w:hAnsi="Palatino Linotype" w:cs="Tahoma"/>
          <w:bCs/>
          <w:lang w:val="es-ES" w:eastAsia="en-US"/>
        </w:rPr>
        <w:t>); lo anterior con fundamento en el artículo 12 de la Ley de Transparencia y Acceso a la Información Pública del Estado de México y Municipios.</w:t>
      </w:r>
    </w:p>
    <w:p w14:paraId="3E318339" w14:textId="77777777" w:rsidR="001966E0" w:rsidRPr="00BF1932" w:rsidRDefault="001966E0" w:rsidP="00D9652C">
      <w:pPr>
        <w:spacing w:line="360" w:lineRule="auto"/>
        <w:jc w:val="both"/>
        <w:rPr>
          <w:rFonts w:ascii="Palatino Linotype" w:eastAsia="Calibri" w:hAnsi="Palatino Linotype" w:cs="Tahoma"/>
          <w:bCs/>
          <w:sz w:val="22"/>
          <w:szCs w:val="22"/>
          <w:lang w:val="es-ES" w:eastAsia="en-US"/>
        </w:rPr>
      </w:pPr>
    </w:p>
    <w:p w14:paraId="630E9FFE" w14:textId="4AF567F7" w:rsidR="001966E0" w:rsidRPr="00BF1932" w:rsidRDefault="00150361" w:rsidP="001966E0">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Cs/>
          <w:sz w:val="22"/>
          <w:szCs w:val="22"/>
          <w:lang w:val="es-ES" w:eastAsia="en-US"/>
        </w:rPr>
        <w:lastRenderedPageBreak/>
        <w:t>A la notificación en comento</w:t>
      </w:r>
      <w:r w:rsidR="00694759" w:rsidRPr="00BF1932">
        <w:rPr>
          <w:rFonts w:ascii="Palatino Linotype" w:eastAsia="Calibri" w:hAnsi="Palatino Linotype" w:cs="Tahoma"/>
          <w:bCs/>
          <w:sz w:val="22"/>
          <w:szCs w:val="22"/>
          <w:lang w:val="es-ES" w:eastAsia="en-US"/>
        </w:rPr>
        <w:t>,</w:t>
      </w:r>
      <w:r w:rsidRPr="00BF1932">
        <w:rPr>
          <w:rFonts w:ascii="Palatino Linotype" w:eastAsia="Calibri" w:hAnsi="Palatino Linotype" w:cs="Tahoma"/>
          <w:bCs/>
          <w:sz w:val="22"/>
          <w:szCs w:val="22"/>
          <w:lang w:val="es-ES" w:eastAsia="en-US"/>
        </w:rPr>
        <w:t xml:space="preserve"> </w:t>
      </w:r>
      <w:r w:rsidR="007B7755" w:rsidRPr="00BF1932">
        <w:rPr>
          <w:rFonts w:ascii="Palatino Linotype" w:eastAsia="Calibri" w:hAnsi="Palatino Linotype" w:cs="Tahoma"/>
          <w:bCs/>
          <w:sz w:val="22"/>
          <w:szCs w:val="22"/>
          <w:lang w:val="es-ES" w:eastAsia="en-US"/>
        </w:rPr>
        <w:t xml:space="preserve">el </w:t>
      </w:r>
      <w:r w:rsidR="001966E0" w:rsidRPr="00BF1932">
        <w:rPr>
          <w:rFonts w:ascii="Palatino Linotype" w:eastAsia="Calibri" w:hAnsi="Palatino Linotype" w:cs="Tahoma"/>
          <w:bCs/>
          <w:sz w:val="22"/>
          <w:szCs w:val="22"/>
          <w:lang w:val="es-ES" w:eastAsia="en-US"/>
        </w:rPr>
        <w:t>Ayuntamiento de Naucalpan de Juárez adjuntó los documentos siguientes:</w:t>
      </w:r>
    </w:p>
    <w:p w14:paraId="33911CFA" w14:textId="77777777" w:rsidR="001966E0" w:rsidRPr="00BF1932" w:rsidRDefault="001966E0" w:rsidP="001966E0">
      <w:pPr>
        <w:spacing w:line="360" w:lineRule="auto"/>
        <w:jc w:val="both"/>
        <w:rPr>
          <w:rFonts w:ascii="Palatino Linotype" w:eastAsia="Calibri" w:hAnsi="Palatino Linotype" w:cs="Tahoma"/>
          <w:bCs/>
          <w:sz w:val="22"/>
          <w:szCs w:val="22"/>
          <w:lang w:val="es-ES" w:eastAsia="en-US"/>
        </w:rPr>
      </w:pPr>
    </w:p>
    <w:p w14:paraId="72D79FE1" w14:textId="17BE34DB" w:rsidR="001966E0" w:rsidRPr="00BF1932" w:rsidRDefault="001966E0" w:rsidP="001966E0">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
          <w:bCs/>
          <w:sz w:val="22"/>
          <w:szCs w:val="22"/>
          <w:lang w:val="es-ES" w:eastAsia="en-US"/>
        </w:rPr>
        <w:t>1.</w:t>
      </w:r>
      <w:r w:rsidRPr="00BF1932">
        <w:rPr>
          <w:rFonts w:ascii="Palatino Linotype" w:eastAsia="Calibri" w:hAnsi="Palatino Linotype" w:cs="Tahoma"/>
          <w:bCs/>
          <w:sz w:val="22"/>
          <w:szCs w:val="22"/>
          <w:lang w:val="es-ES" w:eastAsia="en-US"/>
        </w:rPr>
        <w:t xml:space="preserve"> Oficio número </w:t>
      </w:r>
      <w:r w:rsidRPr="00BF1932">
        <w:rPr>
          <w:rFonts w:ascii="Palatino Linotype" w:eastAsia="Calibri" w:hAnsi="Palatino Linotype" w:cs="Tahoma"/>
          <w:b/>
          <w:bCs/>
          <w:sz w:val="22"/>
          <w:szCs w:val="22"/>
          <w:lang w:val="es-ES" w:eastAsia="en-US"/>
        </w:rPr>
        <w:t>DU/DLC-A/349/2018</w:t>
      </w:r>
      <w:r w:rsidRPr="00BF1932">
        <w:rPr>
          <w:rFonts w:ascii="Palatino Linotype" w:eastAsia="Calibri" w:hAnsi="Palatino Linotype" w:cs="Tahoma"/>
          <w:bCs/>
          <w:sz w:val="22"/>
          <w:szCs w:val="22"/>
          <w:lang w:val="es-ES" w:eastAsia="en-US"/>
        </w:rPr>
        <w:t>, de fecha veintidós de noviembre de dos mil dieciocho, dirigido al Coordinador Jurídico de la Dirección General de Desarrollo Urbano y signado por el Jefe de Departamento de Licencias de Construcción y Anuncios, en los términos siguientes:</w:t>
      </w:r>
    </w:p>
    <w:p w14:paraId="79EBCDBB" w14:textId="77777777" w:rsidR="001966E0" w:rsidRPr="00BF1932" w:rsidRDefault="001966E0" w:rsidP="001966E0">
      <w:pPr>
        <w:spacing w:line="360" w:lineRule="auto"/>
        <w:jc w:val="both"/>
        <w:rPr>
          <w:rFonts w:ascii="Palatino Linotype" w:eastAsia="Calibri" w:hAnsi="Palatino Linotype" w:cs="Tahoma"/>
          <w:bCs/>
          <w:sz w:val="22"/>
          <w:szCs w:val="22"/>
          <w:lang w:val="es-ES" w:eastAsia="en-US"/>
        </w:rPr>
      </w:pPr>
    </w:p>
    <w:p w14:paraId="51CCFAB3" w14:textId="4C649EB6" w:rsidR="001966E0" w:rsidRPr="00BF1932" w:rsidRDefault="001966E0" w:rsidP="00134A9E">
      <w:pPr>
        <w:spacing w:line="360" w:lineRule="auto"/>
        <w:ind w:left="567" w:right="567"/>
        <w:jc w:val="both"/>
        <w:rPr>
          <w:rFonts w:ascii="Palatino Linotype" w:eastAsia="Calibri" w:hAnsi="Palatino Linotype" w:cs="Tahoma"/>
          <w:bCs/>
          <w:lang w:val="es-ES" w:eastAsia="en-US"/>
        </w:rPr>
      </w:pPr>
      <w:r w:rsidRPr="00BF1932">
        <w:rPr>
          <w:rFonts w:ascii="Palatino Linotype" w:eastAsia="Calibri" w:hAnsi="Palatino Linotype" w:cs="Tahoma"/>
          <w:bCs/>
          <w:lang w:val="es-ES" w:eastAsia="en-US"/>
        </w:rPr>
        <w:t>Al transmitirle un cordial saludo y en atención a su oficio DGDU/CEJ/822/2018 en el que nos solicita información para dar seguimiento oportuno a la solicitud ingresada mediante Sistema de Acceso a la Información Mexiquense {SAIMEX), con el número de folio 00669/NAUCALPA/IP/2018, en el cual refiere lo siguiente: “…solici</w:t>
      </w:r>
      <w:r w:rsidR="002052CA">
        <w:rPr>
          <w:rFonts w:ascii="Palatino Linotype" w:eastAsia="Calibri" w:hAnsi="Palatino Linotype" w:cs="Tahoma"/>
          <w:bCs/>
          <w:lang w:val="es-ES" w:eastAsia="en-US"/>
        </w:rPr>
        <w:t xml:space="preserve">to lo siguiente: En el predio e </w:t>
      </w:r>
      <w:r w:rsidR="002052CA" w:rsidRPr="002052CA">
        <w:rPr>
          <w:rFonts w:ascii="Palatino Linotype" w:eastAsia="Calibri" w:hAnsi="Palatino Linotype" w:cs="Tahoma"/>
          <w:bCs/>
          <w:highlight w:val="black"/>
          <w:lang w:val="es-ES" w:eastAsia="en-US"/>
        </w:rPr>
        <w:t>XXXXXXXXXXXXXXXXXXXXXXXXXXXXXXX</w:t>
      </w:r>
      <w:r w:rsidRPr="00BF1932">
        <w:rPr>
          <w:rFonts w:ascii="Palatino Linotype" w:eastAsia="Calibri" w:hAnsi="Palatino Linotype" w:cs="Tahoma"/>
          <w:bCs/>
          <w:lang w:val="es-ES" w:eastAsia="en-US"/>
        </w:rPr>
        <w:t xml:space="preserve">, se están llevando a cabo obras de construcción con el número de licencia </w:t>
      </w:r>
      <w:r w:rsidR="002052CA" w:rsidRPr="002052CA">
        <w:rPr>
          <w:rFonts w:ascii="Palatino Linotype" w:eastAsia="Calibri" w:hAnsi="Palatino Linotype" w:cs="Tahoma"/>
          <w:bCs/>
          <w:highlight w:val="black"/>
          <w:lang w:val="es-ES" w:eastAsia="en-US"/>
        </w:rPr>
        <w:t>XXXXXXXXXXX</w:t>
      </w:r>
      <w:r w:rsidRPr="00BF1932">
        <w:rPr>
          <w:rFonts w:ascii="Palatino Linotype" w:eastAsia="Calibri" w:hAnsi="Palatino Linotype" w:cs="Tahoma"/>
          <w:bCs/>
          <w:lang w:val="es-ES" w:eastAsia="en-US"/>
        </w:rPr>
        <w:t xml:space="preserve"> expedida el </w:t>
      </w:r>
      <w:r w:rsidR="002052CA" w:rsidRPr="002052CA">
        <w:rPr>
          <w:rFonts w:ascii="Palatino Linotype" w:eastAsia="Calibri" w:hAnsi="Palatino Linotype" w:cs="Tahoma"/>
          <w:bCs/>
          <w:highlight w:val="black"/>
          <w:lang w:val="es-ES" w:eastAsia="en-US"/>
        </w:rPr>
        <w:t>XXXXXXXXXXX</w:t>
      </w:r>
      <w:r w:rsidRPr="00BF1932">
        <w:rPr>
          <w:rFonts w:ascii="Palatino Linotype" w:eastAsia="Calibri" w:hAnsi="Palatino Linotype" w:cs="Tahoma"/>
          <w:bCs/>
          <w:lang w:val="es-ES" w:eastAsia="en-US"/>
        </w:rPr>
        <w:t>, por lo que atentamente le solicito que se me informe de lo siguiente: - Si cuenta con los permisos necesarios de excavación y en su caso de construcción, Y SE PROPORCIONE COPIA de los mismos. - Cuál es el tipo de obra autorizada y el uso de suelo de dicho predio, Y SE ME PROPORCIONE COPIA de los planos. - Los datos del responsable de la obra. - Si el propietario y/o constructor cuentan con los seguros para cubrir daños en contra de terceros..." (Sic.)</w:t>
      </w:r>
    </w:p>
    <w:p w14:paraId="75F0BEEA" w14:textId="77777777" w:rsidR="001966E0" w:rsidRPr="00BF1932" w:rsidRDefault="001966E0" w:rsidP="00134A9E">
      <w:pPr>
        <w:spacing w:line="360" w:lineRule="auto"/>
        <w:ind w:left="567" w:right="567"/>
        <w:jc w:val="both"/>
        <w:rPr>
          <w:rFonts w:ascii="Palatino Linotype" w:eastAsia="Calibri" w:hAnsi="Palatino Linotype" w:cs="Tahoma"/>
          <w:bCs/>
          <w:lang w:val="es-ES" w:eastAsia="en-US"/>
        </w:rPr>
      </w:pPr>
    </w:p>
    <w:p w14:paraId="51ADE6CE" w14:textId="0724DF61" w:rsidR="001966E0" w:rsidRPr="00BF1932" w:rsidRDefault="001966E0" w:rsidP="00134A9E">
      <w:pPr>
        <w:spacing w:line="360" w:lineRule="auto"/>
        <w:ind w:left="567" w:right="567"/>
        <w:jc w:val="both"/>
        <w:rPr>
          <w:rFonts w:ascii="Palatino Linotype" w:eastAsia="Calibri" w:hAnsi="Palatino Linotype" w:cs="Tahoma"/>
          <w:bCs/>
          <w:lang w:val="es-ES" w:eastAsia="en-US"/>
        </w:rPr>
      </w:pPr>
      <w:r w:rsidRPr="00BF1932">
        <w:rPr>
          <w:rFonts w:ascii="Palatino Linotype" w:eastAsia="Calibri" w:hAnsi="Palatino Linotype" w:cs="Tahoma"/>
          <w:bCs/>
          <w:lang w:val="es-ES" w:eastAsia="en-US"/>
        </w:rPr>
        <w:t xml:space="preserve">Derivado de lo anterior, le informo que al realizarse una búsqueda exhaustiva en la base de datos de esta Dirección General de Desarrollo Urbano, no se encontró ninguna licencia otorgada con dicho número de licencia </w:t>
      </w:r>
      <w:r w:rsidR="002052CA" w:rsidRPr="002052CA">
        <w:rPr>
          <w:rFonts w:ascii="Palatino Linotype" w:eastAsia="Calibri" w:hAnsi="Palatino Linotype" w:cs="Tahoma"/>
          <w:bCs/>
          <w:highlight w:val="black"/>
          <w:lang w:val="es-ES" w:eastAsia="en-US"/>
        </w:rPr>
        <w:t>XXXXXXXXXX</w:t>
      </w:r>
      <w:r w:rsidRPr="00BF1932">
        <w:rPr>
          <w:rFonts w:ascii="Palatino Linotype" w:eastAsia="Calibri" w:hAnsi="Palatino Linotype" w:cs="Tahoma"/>
          <w:bCs/>
          <w:lang w:val="es-ES" w:eastAsia="en-US"/>
        </w:rPr>
        <w:t>.</w:t>
      </w:r>
      <w:r w:rsidR="00BC38B1" w:rsidRPr="00BF1932">
        <w:rPr>
          <w:rFonts w:ascii="Palatino Linotype" w:eastAsia="Calibri" w:hAnsi="Palatino Linotype" w:cs="Tahoma"/>
          <w:bCs/>
          <w:lang w:val="es-ES" w:eastAsia="en-US"/>
        </w:rPr>
        <w:t xml:space="preserve"> </w:t>
      </w:r>
      <w:r w:rsidR="00134A9E" w:rsidRPr="00BF1932">
        <w:rPr>
          <w:rFonts w:ascii="Palatino Linotype" w:eastAsia="Calibri" w:hAnsi="Palatino Linotype" w:cs="Tahoma"/>
          <w:bCs/>
          <w:lang w:val="es-ES" w:eastAsia="en-US"/>
        </w:rPr>
        <w:t>(Sic)</w:t>
      </w:r>
    </w:p>
    <w:p w14:paraId="76FE75B2" w14:textId="77777777" w:rsidR="001966E0" w:rsidRPr="00BF1932" w:rsidRDefault="001966E0" w:rsidP="001966E0">
      <w:pPr>
        <w:spacing w:line="360" w:lineRule="auto"/>
        <w:jc w:val="both"/>
        <w:rPr>
          <w:rFonts w:ascii="Palatino Linotype" w:eastAsia="Calibri" w:hAnsi="Palatino Linotype" w:cs="Tahoma"/>
          <w:bCs/>
          <w:sz w:val="22"/>
          <w:szCs w:val="22"/>
          <w:lang w:val="es-ES" w:eastAsia="en-US"/>
        </w:rPr>
      </w:pPr>
    </w:p>
    <w:p w14:paraId="1AF61A17" w14:textId="75D72E0F" w:rsidR="001966E0" w:rsidRPr="00BF1932" w:rsidRDefault="00F23911" w:rsidP="001966E0">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
          <w:bCs/>
          <w:sz w:val="22"/>
          <w:szCs w:val="22"/>
          <w:lang w:val="es-ES" w:eastAsia="en-US"/>
        </w:rPr>
        <w:t>2.</w:t>
      </w:r>
      <w:r w:rsidRPr="00BF1932">
        <w:rPr>
          <w:rFonts w:ascii="Palatino Linotype" w:eastAsia="Calibri" w:hAnsi="Palatino Linotype" w:cs="Tahoma"/>
          <w:bCs/>
          <w:sz w:val="22"/>
          <w:szCs w:val="22"/>
          <w:lang w:val="es-ES" w:eastAsia="en-US"/>
        </w:rPr>
        <w:t xml:space="preserve"> Oficio número </w:t>
      </w:r>
      <w:r w:rsidRPr="00BF1932">
        <w:rPr>
          <w:rFonts w:ascii="Palatino Linotype" w:eastAsia="Calibri" w:hAnsi="Palatino Linotype" w:cs="Tahoma"/>
          <w:b/>
          <w:bCs/>
          <w:sz w:val="22"/>
          <w:szCs w:val="22"/>
          <w:lang w:val="es-ES" w:eastAsia="en-US"/>
        </w:rPr>
        <w:t>DUYCS/472/2018</w:t>
      </w:r>
      <w:r w:rsidRPr="00BF1932">
        <w:rPr>
          <w:rFonts w:ascii="Palatino Linotype" w:eastAsia="Calibri" w:hAnsi="Palatino Linotype" w:cs="Tahoma"/>
          <w:bCs/>
          <w:sz w:val="22"/>
          <w:szCs w:val="22"/>
          <w:lang w:val="es-ES" w:eastAsia="en-US"/>
        </w:rPr>
        <w:t>, de fecha veintinueve de noviembre de dos mil dieciocho, dirigido al Coordinador de enlace Jurídico y signado por el Subdirector de Operación Urbana, en los términos siguientes:</w:t>
      </w:r>
    </w:p>
    <w:p w14:paraId="7D03D6F9" w14:textId="77777777" w:rsidR="00F23911" w:rsidRPr="00BF1932" w:rsidRDefault="00F23911" w:rsidP="001966E0">
      <w:pPr>
        <w:spacing w:line="360" w:lineRule="auto"/>
        <w:jc w:val="both"/>
        <w:rPr>
          <w:rFonts w:ascii="Palatino Linotype" w:eastAsia="Calibri" w:hAnsi="Palatino Linotype" w:cs="Tahoma"/>
          <w:bCs/>
          <w:sz w:val="22"/>
          <w:szCs w:val="22"/>
          <w:lang w:val="es-ES" w:eastAsia="en-US"/>
        </w:rPr>
      </w:pPr>
    </w:p>
    <w:p w14:paraId="011658FA" w14:textId="434DE7CC" w:rsidR="00F23911" w:rsidRPr="00BF1932" w:rsidRDefault="00F23911" w:rsidP="00F23911">
      <w:pPr>
        <w:spacing w:line="360" w:lineRule="auto"/>
        <w:ind w:left="567" w:right="567"/>
        <w:jc w:val="both"/>
        <w:rPr>
          <w:rFonts w:ascii="Palatino Linotype" w:eastAsia="Calibri" w:hAnsi="Palatino Linotype" w:cs="Tahoma"/>
          <w:bCs/>
          <w:lang w:val="es-ES" w:eastAsia="en-US"/>
        </w:rPr>
      </w:pPr>
      <w:r w:rsidRPr="00BF1932">
        <w:rPr>
          <w:rFonts w:ascii="Palatino Linotype" w:eastAsia="Calibri" w:hAnsi="Palatino Linotype" w:cs="Tahoma"/>
          <w:bCs/>
          <w:lang w:val="es-ES" w:eastAsia="en-US"/>
        </w:rPr>
        <w:lastRenderedPageBreak/>
        <w:t xml:space="preserve">RECIBA UN CORDIAL SALUDO, Y EN ANTENCIÓN A SU OFICIO NUMERO DGDU/CEJ/826/2018 MEDIANTE EL CUAL INFORMA DE LA SOLICITUD SAIMEX 00669/NAUCALPA/IP/2018 DONDE SOLICITA SE INFORME EL USO DE SUELO DEL INMUEBLE UBICADO EN </w:t>
      </w:r>
      <w:r w:rsidR="002052CA" w:rsidRPr="002052CA">
        <w:rPr>
          <w:rFonts w:ascii="Palatino Linotype" w:eastAsia="Calibri" w:hAnsi="Palatino Linotype" w:cs="Tahoma"/>
          <w:bCs/>
          <w:highlight w:val="black"/>
          <w:lang w:val="es-ES" w:eastAsia="en-US"/>
        </w:rPr>
        <w:t>XXXXXXXXXXXXXXXXXXXXXXXXXXXXXXXXXX</w:t>
      </w:r>
    </w:p>
    <w:p w14:paraId="707DCA5E" w14:textId="77777777" w:rsidR="00F23911" w:rsidRPr="00BF1932" w:rsidRDefault="00F23911" w:rsidP="00F23911">
      <w:pPr>
        <w:spacing w:line="360" w:lineRule="auto"/>
        <w:ind w:left="567" w:right="567"/>
        <w:jc w:val="both"/>
        <w:rPr>
          <w:rFonts w:ascii="Palatino Linotype" w:eastAsia="Calibri" w:hAnsi="Palatino Linotype" w:cs="Tahoma"/>
          <w:bCs/>
          <w:lang w:val="es-ES" w:eastAsia="en-US"/>
        </w:rPr>
      </w:pPr>
    </w:p>
    <w:p w14:paraId="6E539189" w14:textId="1BB3D188" w:rsidR="001966E0" w:rsidRPr="00BF1932" w:rsidRDefault="00F23911" w:rsidP="00F23911">
      <w:pPr>
        <w:spacing w:line="360" w:lineRule="auto"/>
        <w:ind w:left="567" w:right="567"/>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Cs/>
          <w:lang w:val="es-ES" w:eastAsia="en-US"/>
        </w:rPr>
        <w:t xml:space="preserve">SOBRE EL PARTICULAR, LE INFORMO; SEGÚN EL PLANO DE USOS DE SUELO DEL DISTRITO URBANO NO. 11 DT "TECAMACHALCO" DEL PLAN MUNICIPAL DE DESARROLLO URBANO DEL NAUCALPAN DE JUÁREZ 2007 VIGENTE, PUBLICADO EN LA GACETA DE GOBIERNO NO. 18 DE FECHA 25 DE JULIO DEL 2007, INSCRITA EN EL REGISTRO PÚBLICO DE LA PROPIEDAD, BAJO LA PARTIDA NO. </w:t>
      </w:r>
      <w:r w:rsidR="002052CA">
        <w:rPr>
          <w:rFonts w:ascii="Palatino Linotype" w:eastAsia="Calibri" w:hAnsi="Palatino Linotype" w:cs="Tahoma"/>
          <w:bCs/>
          <w:lang w:val="es-ES" w:eastAsia="en-US"/>
        </w:rPr>
        <w:t>X</w:t>
      </w:r>
      <w:r w:rsidRPr="00BF1932">
        <w:rPr>
          <w:rFonts w:ascii="Palatino Linotype" w:eastAsia="Calibri" w:hAnsi="Palatino Linotype" w:cs="Tahoma"/>
          <w:bCs/>
          <w:lang w:val="es-ES" w:eastAsia="en-US"/>
        </w:rPr>
        <w:t xml:space="preserve"> DEL VOLUMEN </w:t>
      </w:r>
      <w:r w:rsidR="002052CA" w:rsidRPr="002052CA">
        <w:rPr>
          <w:rFonts w:ascii="Palatino Linotype" w:eastAsia="Calibri" w:hAnsi="Palatino Linotype" w:cs="Tahoma"/>
          <w:bCs/>
          <w:highlight w:val="black"/>
          <w:lang w:val="es-ES" w:eastAsia="en-US"/>
        </w:rPr>
        <w:t>XXXXXXXXXX</w:t>
      </w:r>
      <w:r w:rsidRPr="00BF1932">
        <w:rPr>
          <w:rFonts w:ascii="Palatino Linotype" w:eastAsia="Calibri" w:hAnsi="Palatino Linotype" w:cs="Tahoma"/>
          <w:bCs/>
          <w:lang w:val="es-ES" w:eastAsia="en-US"/>
        </w:rPr>
        <w:t xml:space="preserve">, LIBRO </w:t>
      </w:r>
      <w:r w:rsidR="002052CA" w:rsidRPr="002052CA">
        <w:rPr>
          <w:rFonts w:ascii="Palatino Linotype" w:eastAsia="Calibri" w:hAnsi="Palatino Linotype" w:cs="Tahoma"/>
          <w:bCs/>
          <w:highlight w:val="black"/>
          <w:lang w:val="es-ES" w:eastAsia="en-US"/>
        </w:rPr>
        <w:t>XXXXXXXX</w:t>
      </w:r>
      <w:r w:rsidRPr="00BF1932">
        <w:rPr>
          <w:rFonts w:ascii="Palatino Linotype" w:eastAsia="Calibri" w:hAnsi="Palatino Linotype" w:cs="Tahoma"/>
          <w:bCs/>
          <w:lang w:val="es-ES" w:eastAsia="en-US"/>
        </w:rPr>
        <w:t xml:space="preserve">, SECCIÓN </w:t>
      </w:r>
      <w:r w:rsidRPr="002052CA">
        <w:rPr>
          <w:rFonts w:ascii="Palatino Linotype" w:eastAsia="Calibri" w:hAnsi="Palatino Linotype" w:cs="Tahoma"/>
          <w:bCs/>
          <w:highlight w:val="black"/>
          <w:lang w:val="es-ES" w:eastAsia="en-US"/>
        </w:rPr>
        <w:t>CUARTA</w:t>
      </w:r>
      <w:r w:rsidRPr="00BF1932">
        <w:rPr>
          <w:rFonts w:ascii="Palatino Linotype" w:eastAsia="Calibri" w:hAnsi="Palatino Linotype" w:cs="Tahoma"/>
          <w:bCs/>
          <w:lang w:val="es-ES" w:eastAsia="en-US"/>
        </w:rPr>
        <w:t xml:space="preserve"> DE FECHA </w:t>
      </w:r>
      <w:r w:rsidR="002052CA" w:rsidRPr="002052CA">
        <w:rPr>
          <w:rFonts w:ascii="Palatino Linotype" w:eastAsia="Calibri" w:hAnsi="Palatino Linotype" w:cs="Tahoma"/>
          <w:bCs/>
          <w:highlight w:val="black"/>
          <w:lang w:val="es-ES" w:eastAsia="en-US"/>
        </w:rPr>
        <w:t>XXXXXXXXXXXXXXXXX</w:t>
      </w:r>
      <w:r w:rsidRPr="00BF1932">
        <w:rPr>
          <w:rFonts w:ascii="Palatino Linotype" w:eastAsia="Calibri" w:hAnsi="Palatino Linotype" w:cs="Tahoma"/>
          <w:bCs/>
          <w:lang w:val="es-ES" w:eastAsia="en-US"/>
        </w:rPr>
        <w:t xml:space="preserve">, REGISTRO ESTATAL DE DESARROLLO URBANO, SECCIÓN </w:t>
      </w:r>
      <w:r w:rsidR="002052CA" w:rsidRPr="002052CA">
        <w:rPr>
          <w:rFonts w:ascii="Palatino Linotype" w:eastAsia="Calibri" w:hAnsi="Palatino Linotype" w:cs="Tahoma"/>
          <w:bCs/>
          <w:highlight w:val="black"/>
          <w:lang w:val="es-ES" w:eastAsia="en-US"/>
        </w:rPr>
        <w:t>XXXXXXXXXXXXXXXXXXXX</w:t>
      </w:r>
      <w:r w:rsidRPr="00BF1932">
        <w:rPr>
          <w:rFonts w:ascii="Palatino Linotype" w:eastAsia="Calibri" w:hAnsi="Palatino Linotype" w:cs="Tahoma"/>
          <w:bCs/>
          <w:lang w:val="es-ES" w:eastAsia="en-US"/>
        </w:rPr>
        <w:t xml:space="preserve">, LIBRO </w:t>
      </w:r>
      <w:r w:rsidRPr="002052CA">
        <w:rPr>
          <w:rFonts w:ascii="Palatino Linotype" w:eastAsia="Calibri" w:hAnsi="Palatino Linotype" w:cs="Tahoma"/>
          <w:bCs/>
          <w:highlight w:val="black"/>
          <w:lang w:val="es-ES" w:eastAsia="en-US"/>
        </w:rPr>
        <w:t>SEGUNDO</w:t>
      </w:r>
      <w:r w:rsidRPr="00BF1932">
        <w:rPr>
          <w:rFonts w:ascii="Palatino Linotype" w:eastAsia="Calibri" w:hAnsi="Palatino Linotype" w:cs="Tahoma"/>
          <w:bCs/>
          <w:lang w:val="es-ES" w:eastAsia="en-US"/>
        </w:rPr>
        <w:t xml:space="preserve"> DE FECHA </w:t>
      </w:r>
      <w:r w:rsidR="002052CA" w:rsidRPr="002052CA">
        <w:rPr>
          <w:rFonts w:ascii="Palatino Linotype" w:eastAsia="Calibri" w:hAnsi="Palatino Linotype" w:cs="Tahoma"/>
          <w:bCs/>
          <w:highlight w:val="black"/>
          <w:lang w:val="es-ES" w:eastAsia="en-US"/>
        </w:rPr>
        <w:t>XXXXXXXXXXXXXXXXX</w:t>
      </w:r>
      <w:r w:rsidRPr="00BF1932">
        <w:rPr>
          <w:rFonts w:ascii="Palatino Linotype" w:eastAsia="Calibri" w:hAnsi="Palatino Linotype" w:cs="Tahoma"/>
          <w:bCs/>
          <w:lang w:val="es-ES" w:eastAsia="en-US"/>
        </w:rPr>
        <w:t>, DETERMINA QUE AL PREDIO DE INTERÉS LE APLICA LA CATEGORIA "HABITACIONAL DE BAJA DENSIDAD" CON CLAVE H.833.A EN LA CUAL DE CONFORMIDAD EN LO SEÑALADO EN LA CÉDULA DE USOS DE SUELO CORRESPONDIENTE, PERMITE ÚNICAMENTE LOS USO DE SUELO DE "HABITACIONAL UNIFAMILIAR O PLURIFAMILIAR (Sic)</w:t>
      </w:r>
    </w:p>
    <w:p w14:paraId="3AEC2092" w14:textId="77777777" w:rsidR="00F5133F" w:rsidRPr="00BF1932" w:rsidRDefault="00F5133F" w:rsidP="002B3E2B">
      <w:pPr>
        <w:spacing w:line="360" w:lineRule="auto"/>
        <w:jc w:val="both"/>
        <w:rPr>
          <w:rFonts w:ascii="Palatino Linotype" w:eastAsia="Calibri" w:hAnsi="Palatino Linotype" w:cs="Tahoma"/>
          <w:bCs/>
          <w:sz w:val="22"/>
          <w:szCs w:val="22"/>
          <w:lang w:val="es-ES" w:eastAsia="en-US"/>
        </w:rPr>
      </w:pPr>
    </w:p>
    <w:p w14:paraId="2FE934A8" w14:textId="7E1F23BF" w:rsidR="00F23911" w:rsidRPr="00BF1932" w:rsidRDefault="00F23911" w:rsidP="002B3E2B">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
          <w:bCs/>
          <w:sz w:val="22"/>
          <w:szCs w:val="22"/>
          <w:lang w:val="es-ES" w:eastAsia="en-US"/>
        </w:rPr>
        <w:t>3.</w:t>
      </w:r>
      <w:r w:rsidRPr="00BF1932">
        <w:rPr>
          <w:rFonts w:ascii="Palatino Linotype" w:eastAsia="Calibri" w:hAnsi="Palatino Linotype" w:cs="Tahoma"/>
          <w:bCs/>
          <w:sz w:val="22"/>
          <w:szCs w:val="22"/>
          <w:lang w:val="es-ES" w:eastAsia="en-US"/>
        </w:rPr>
        <w:t xml:space="preserve"> Cédula de uso de suelo correspondiente a la clave “H.833.A Habitacional de Baja Densidad”, para pronta referencia se muestra a continuación:</w:t>
      </w:r>
    </w:p>
    <w:p w14:paraId="7692F071" w14:textId="43BA9168" w:rsidR="00F23911" w:rsidRPr="00BF1932" w:rsidRDefault="008B47C1" w:rsidP="002B3E2B">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65408" behindDoc="0" locked="0" layoutInCell="1" allowOverlap="1" wp14:anchorId="67691FD7" wp14:editId="400CD260">
                <wp:simplePos x="0" y="0"/>
                <wp:positionH relativeFrom="column">
                  <wp:posOffset>-132081</wp:posOffset>
                </wp:positionH>
                <wp:positionV relativeFrom="paragraph">
                  <wp:posOffset>180340</wp:posOffset>
                </wp:positionV>
                <wp:extent cx="5781675" cy="12858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781675" cy="128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3B6F616" id="Conector recto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0.4pt,14.2pt" to="444.8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" strokecolor="#4472c4 [3204]" strokeweight=".5pt">
                <v:stroke joinstyle="miter"/>
              </v:line>
            </w:pict>
          </mc:Fallback>
        </mc:AlternateContent>
      </w:r>
    </w:p>
    <w:p w14:paraId="0BAB4A9B" w14:textId="4E1FEFAB" w:rsidR="00F23911" w:rsidRPr="00BF1932" w:rsidRDefault="00F23911" w:rsidP="00F23911">
      <w:pPr>
        <w:spacing w:line="360" w:lineRule="auto"/>
        <w:jc w:val="center"/>
        <w:rPr>
          <w:rFonts w:ascii="Palatino Linotype" w:eastAsia="Calibri" w:hAnsi="Palatino Linotype" w:cs="Tahoma"/>
          <w:bCs/>
          <w:sz w:val="22"/>
          <w:szCs w:val="22"/>
          <w:lang w:val="es-ES" w:eastAsia="en-US"/>
        </w:rPr>
      </w:pPr>
      <w:r w:rsidRPr="00BF1932">
        <w:rPr>
          <w:noProof/>
          <w:lang w:eastAsia="es-MX"/>
        </w:rPr>
        <w:lastRenderedPageBreak/>
        <w:drawing>
          <wp:inline distT="0" distB="0" distL="0" distR="0" wp14:anchorId="3A3A5128" wp14:editId="5B11CD0C">
            <wp:extent cx="5780405" cy="625749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3470" cy="6293293"/>
                    </a:xfrm>
                    <a:prstGeom prst="rect">
                      <a:avLst/>
                    </a:prstGeom>
                  </pic:spPr>
                </pic:pic>
              </a:graphicData>
            </a:graphic>
          </wp:inline>
        </w:drawing>
      </w:r>
    </w:p>
    <w:p w14:paraId="2095ECF8" w14:textId="77777777" w:rsidR="00F23911" w:rsidRDefault="00F23911" w:rsidP="002B3E2B">
      <w:pPr>
        <w:spacing w:line="360" w:lineRule="auto"/>
        <w:jc w:val="both"/>
        <w:rPr>
          <w:rFonts w:ascii="Palatino Linotype" w:eastAsia="Calibri" w:hAnsi="Palatino Linotype" w:cs="Tahoma"/>
          <w:bCs/>
          <w:sz w:val="22"/>
          <w:szCs w:val="22"/>
          <w:lang w:val="es-ES" w:eastAsia="en-US"/>
        </w:rPr>
      </w:pPr>
    </w:p>
    <w:p w14:paraId="54F43706" w14:textId="77777777" w:rsidR="005A2C25" w:rsidRDefault="005A2C25" w:rsidP="002B3E2B">
      <w:pPr>
        <w:spacing w:line="360" w:lineRule="auto"/>
        <w:jc w:val="both"/>
        <w:rPr>
          <w:rFonts w:ascii="Palatino Linotype" w:eastAsia="Calibri" w:hAnsi="Palatino Linotype" w:cs="Tahoma"/>
          <w:bCs/>
          <w:sz w:val="22"/>
          <w:szCs w:val="22"/>
          <w:lang w:val="es-ES" w:eastAsia="en-US"/>
        </w:rPr>
      </w:pPr>
    </w:p>
    <w:p w14:paraId="37EFD013" w14:textId="77777777" w:rsidR="005A2C25" w:rsidRDefault="005A2C25" w:rsidP="002B3E2B">
      <w:pPr>
        <w:spacing w:line="360" w:lineRule="auto"/>
        <w:jc w:val="both"/>
        <w:rPr>
          <w:rFonts w:ascii="Palatino Linotype" w:eastAsia="Calibri" w:hAnsi="Palatino Linotype" w:cs="Tahoma"/>
          <w:bCs/>
          <w:sz w:val="22"/>
          <w:szCs w:val="22"/>
          <w:lang w:val="es-ES" w:eastAsia="en-US"/>
        </w:rPr>
      </w:pPr>
    </w:p>
    <w:p w14:paraId="060E3C27" w14:textId="77777777" w:rsidR="005A2C25" w:rsidRPr="00BF1932" w:rsidRDefault="005A2C25" w:rsidP="002B3E2B">
      <w:pPr>
        <w:spacing w:line="360" w:lineRule="auto"/>
        <w:jc w:val="both"/>
        <w:rPr>
          <w:rFonts w:ascii="Palatino Linotype" w:eastAsia="Calibri" w:hAnsi="Palatino Linotype" w:cs="Tahoma"/>
          <w:bCs/>
          <w:sz w:val="22"/>
          <w:szCs w:val="22"/>
          <w:lang w:val="es-ES" w:eastAsia="en-US"/>
        </w:rPr>
      </w:pPr>
    </w:p>
    <w:p w14:paraId="7E63F570" w14:textId="0E8F30CE" w:rsidR="00806E45" w:rsidRPr="00BF1932" w:rsidRDefault="00E20FF6" w:rsidP="00D9652C">
      <w:pPr>
        <w:spacing w:line="360" w:lineRule="auto"/>
        <w:jc w:val="both"/>
        <w:rPr>
          <w:rFonts w:ascii="Palatino Linotype" w:eastAsia="Calibri" w:hAnsi="Palatino Linotype" w:cs="Tahoma"/>
          <w:b/>
          <w:bCs/>
          <w:sz w:val="22"/>
          <w:szCs w:val="22"/>
          <w:lang w:val="es-ES" w:eastAsia="en-US"/>
        </w:rPr>
      </w:pPr>
      <w:r w:rsidRPr="00BF1932">
        <w:rPr>
          <w:rFonts w:ascii="Palatino Linotype" w:eastAsia="Calibri" w:hAnsi="Palatino Linotype" w:cs="Tahoma"/>
          <w:b/>
          <w:bCs/>
          <w:sz w:val="22"/>
          <w:szCs w:val="22"/>
          <w:lang w:val="es-ES" w:eastAsia="en-US"/>
        </w:rPr>
        <w:lastRenderedPageBreak/>
        <w:t>I</w:t>
      </w:r>
      <w:r w:rsidR="00B91C12" w:rsidRPr="00BF1932">
        <w:rPr>
          <w:rFonts w:ascii="Palatino Linotype" w:eastAsia="Calibri" w:hAnsi="Palatino Linotype" w:cs="Tahoma"/>
          <w:b/>
          <w:bCs/>
          <w:sz w:val="22"/>
          <w:szCs w:val="22"/>
          <w:lang w:val="es-ES" w:eastAsia="en-US"/>
        </w:rPr>
        <w:t>II</w:t>
      </w:r>
      <w:r w:rsidR="00806E45" w:rsidRPr="00BF1932">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BF1932"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0E0AB628" w:rsidR="00806E45" w:rsidRPr="00BF1932" w:rsidRDefault="005726B1" w:rsidP="00D9652C">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Cs/>
          <w:sz w:val="22"/>
          <w:szCs w:val="22"/>
          <w:lang w:val="es-ES" w:eastAsia="en-US"/>
        </w:rPr>
        <w:t xml:space="preserve">Con fecha </w:t>
      </w:r>
      <w:r w:rsidR="00F23911" w:rsidRPr="00BF1932">
        <w:rPr>
          <w:rFonts w:ascii="Palatino Linotype" w:eastAsia="Calibri" w:hAnsi="Palatino Linotype" w:cs="Tahoma"/>
          <w:bCs/>
          <w:sz w:val="22"/>
          <w:szCs w:val="22"/>
          <w:lang w:val="es-ES" w:eastAsia="en-US"/>
        </w:rPr>
        <w:t>siete</w:t>
      </w:r>
      <w:r w:rsidR="00F92549" w:rsidRPr="00BF1932">
        <w:rPr>
          <w:rFonts w:ascii="Palatino Linotype" w:eastAsia="Calibri" w:hAnsi="Palatino Linotype" w:cs="Tahoma"/>
          <w:bCs/>
          <w:sz w:val="22"/>
          <w:szCs w:val="22"/>
          <w:lang w:val="es-ES" w:eastAsia="en-US"/>
        </w:rPr>
        <w:t xml:space="preserve"> de diciembre</w:t>
      </w:r>
      <w:r w:rsidR="00806E45" w:rsidRPr="00BF1932">
        <w:rPr>
          <w:rFonts w:ascii="Palatino Linotype" w:eastAsia="Calibri" w:hAnsi="Palatino Linotype" w:cs="Tahoma"/>
          <w:bCs/>
          <w:sz w:val="22"/>
          <w:szCs w:val="22"/>
          <w:lang w:val="es-ES" w:eastAsia="en-US"/>
        </w:rPr>
        <w:t xml:space="preserve"> de dos mil dieciocho, </w:t>
      </w:r>
      <w:r w:rsidR="00806E45" w:rsidRPr="00BF1932">
        <w:rPr>
          <w:rFonts w:ascii="Palatino Linotype" w:eastAsia="Calibri" w:hAnsi="Palatino Linotype" w:cs="Tahoma"/>
          <w:bCs/>
          <w:sz w:val="22"/>
          <w:szCs w:val="22"/>
          <w:lang w:eastAsia="en-US"/>
        </w:rPr>
        <w:t xml:space="preserve">mediante el </w:t>
      </w:r>
      <w:r w:rsidR="00806E45" w:rsidRPr="00BF1932">
        <w:rPr>
          <w:rFonts w:ascii="Palatino Linotype" w:eastAsia="Calibri" w:hAnsi="Palatino Linotype" w:cs="Tahoma"/>
          <w:bCs/>
          <w:sz w:val="22"/>
          <w:szCs w:val="22"/>
          <w:lang w:val="es-ES" w:eastAsia="en-US"/>
        </w:rPr>
        <w:t xml:space="preserve">Sistema de Acceso a la Información Mexiquense (SAIMEX), se recibió en este </w:t>
      </w:r>
      <w:r w:rsidR="00806E45" w:rsidRPr="00BF1932">
        <w:rPr>
          <w:rFonts w:ascii="Palatino Linotype" w:eastAsia="Calibri" w:hAnsi="Palatino Linotype" w:cs="Tahoma"/>
          <w:bCs/>
          <w:sz w:val="22"/>
          <w:szCs w:val="22"/>
          <w:lang w:eastAsia="en-US"/>
        </w:rPr>
        <w:t xml:space="preserve">Instituto </w:t>
      </w:r>
      <w:r w:rsidR="00806E45" w:rsidRPr="00BF1932">
        <w:rPr>
          <w:rFonts w:ascii="Palatino Linotype" w:eastAsia="Calibri" w:hAnsi="Palatino Linotype" w:cs="Tahoma"/>
          <w:bCs/>
          <w:sz w:val="22"/>
          <w:szCs w:val="22"/>
          <w:lang w:val="es-ES" w:eastAsia="en-US"/>
        </w:rPr>
        <w:t xml:space="preserve">el Recurso </w:t>
      </w:r>
      <w:r w:rsidR="00F23911" w:rsidRPr="00BF1932">
        <w:rPr>
          <w:rFonts w:ascii="Palatino Linotype" w:eastAsia="Calibri" w:hAnsi="Palatino Linotype" w:cs="Tahoma"/>
          <w:bCs/>
          <w:sz w:val="22"/>
          <w:szCs w:val="22"/>
          <w:lang w:val="es-ES" w:eastAsia="en-US"/>
        </w:rPr>
        <w:t>de Revisión interpuesto por el</w:t>
      </w:r>
      <w:r w:rsidRPr="00BF1932">
        <w:rPr>
          <w:rFonts w:ascii="Palatino Linotype" w:eastAsia="Calibri" w:hAnsi="Palatino Linotype" w:cs="Tahoma"/>
          <w:bCs/>
          <w:sz w:val="22"/>
          <w:szCs w:val="22"/>
          <w:lang w:val="es-ES" w:eastAsia="en-US"/>
        </w:rPr>
        <w:t xml:space="preserve"> </w:t>
      </w:r>
      <w:r w:rsidR="00602617" w:rsidRPr="00BF1932">
        <w:rPr>
          <w:rFonts w:ascii="Palatino Linotype" w:eastAsia="Calibri" w:hAnsi="Palatino Linotype" w:cs="Tahoma"/>
          <w:bCs/>
          <w:sz w:val="22"/>
          <w:szCs w:val="22"/>
          <w:lang w:val="es-ES" w:eastAsia="en-US"/>
        </w:rPr>
        <w:t>Particular</w:t>
      </w:r>
      <w:r w:rsidR="00806E45" w:rsidRPr="00BF1932">
        <w:rPr>
          <w:rFonts w:ascii="Palatino Linotype" w:eastAsia="Calibri" w:hAnsi="Palatino Linotype" w:cs="Tahoma"/>
          <w:bCs/>
          <w:sz w:val="22"/>
          <w:szCs w:val="22"/>
          <w:lang w:val="es-ES" w:eastAsia="en-US"/>
        </w:rPr>
        <w:t xml:space="preserve">, en contra de la respuesta otorgada por </w:t>
      </w:r>
      <w:r w:rsidRPr="00BF1932">
        <w:rPr>
          <w:rFonts w:ascii="Palatino Linotype" w:eastAsia="Calibri" w:hAnsi="Palatino Linotype" w:cs="Tahoma"/>
          <w:bCs/>
          <w:sz w:val="22"/>
          <w:szCs w:val="22"/>
          <w:lang w:val="es-ES" w:eastAsia="en-US"/>
        </w:rPr>
        <w:t>el</w:t>
      </w:r>
      <w:r w:rsidR="00F92549" w:rsidRPr="00BF1932">
        <w:rPr>
          <w:rFonts w:ascii="Palatino Linotype" w:eastAsia="Calibri" w:hAnsi="Palatino Linotype" w:cs="Tahoma"/>
          <w:bCs/>
          <w:sz w:val="22"/>
          <w:szCs w:val="22"/>
          <w:lang w:val="es-ES" w:eastAsia="en-US"/>
        </w:rPr>
        <w:t xml:space="preserve"> </w:t>
      </w:r>
      <w:r w:rsidR="00F23911" w:rsidRPr="00BF1932">
        <w:rPr>
          <w:rFonts w:ascii="Palatino Linotype" w:eastAsia="Calibri" w:hAnsi="Palatino Linotype" w:cs="Tahoma"/>
          <w:bCs/>
          <w:sz w:val="22"/>
          <w:szCs w:val="22"/>
          <w:lang w:val="es-ES" w:eastAsia="en-US"/>
        </w:rPr>
        <w:t>Ayuntamiento de Naucalpan de Juárez</w:t>
      </w:r>
      <w:r w:rsidR="00806E45" w:rsidRPr="00BF1932">
        <w:rPr>
          <w:rFonts w:ascii="Palatino Linotype" w:eastAsia="Calibri" w:hAnsi="Palatino Linotype" w:cs="Tahoma"/>
          <w:bCs/>
          <w:sz w:val="22"/>
          <w:szCs w:val="22"/>
          <w:lang w:val="es-ES" w:eastAsia="en-US"/>
        </w:rPr>
        <w:t xml:space="preserve">, </w:t>
      </w:r>
      <w:r w:rsidR="00806E45" w:rsidRPr="00BF1932">
        <w:rPr>
          <w:rFonts w:ascii="Palatino Linotype" w:eastAsia="Calibri" w:hAnsi="Palatino Linotype" w:cs="Tahoma"/>
          <w:bCs/>
          <w:sz w:val="22"/>
          <w:szCs w:val="22"/>
          <w:lang w:eastAsia="en-US"/>
        </w:rPr>
        <w:t>en los términos siguientes:</w:t>
      </w:r>
    </w:p>
    <w:p w14:paraId="498FB043" w14:textId="77777777" w:rsidR="00806E45" w:rsidRPr="00BF1932" w:rsidRDefault="00806E45" w:rsidP="00D9652C">
      <w:pPr>
        <w:spacing w:line="360" w:lineRule="auto"/>
        <w:ind w:left="567" w:right="567"/>
        <w:jc w:val="both"/>
        <w:rPr>
          <w:rFonts w:ascii="Palatino Linotype" w:eastAsia="Calibri" w:hAnsi="Palatino Linotype" w:cs="Tahoma"/>
          <w:bCs/>
          <w:lang w:eastAsia="en-US"/>
        </w:rPr>
      </w:pPr>
      <w:r w:rsidRPr="00BF1932">
        <w:rPr>
          <w:rFonts w:ascii="Palatino Linotype" w:eastAsia="Calibri" w:hAnsi="Palatino Linotype" w:cs="Tahoma"/>
          <w:b/>
          <w:bCs/>
          <w:lang w:eastAsia="en-US"/>
        </w:rPr>
        <w:t>ACTO IMPUGNADO</w:t>
      </w:r>
    </w:p>
    <w:p w14:paraId="1DC44055" w14:textId="776973B1" w:rsidR="00182E3C" w:rsidRPr="00BF1932" w:rsidRDefault="00F714E1" w:rsidP="00D9652C">
      <w:pPr>
        <w:spacing w:line="360" w:lineRule="auto"/>
        <w:ind w:left="567" w:right="567"/>
        <w:jc w:val="both"/>
        <w:rPr>
          <w:rFonts w:ascii="Palatino Linotype" w:eastAsia="Calibri" w:hAnsi="Palatino Linotype" w:cs="Tahoma"/>
          <w:bCs/>
          <w:lang w:eastAsia="en-US"/>
        </w:rPr>
      </w:pPr>
      <w:r w:rsidRPr="00BF1932">
        <w:rPr>
          <w:rFonts w:ascii="Palatino Linotype" w:eastAsia="Calibri" w:hAnsi="Palatino Linotype" w:cs="Tahoma"/>
          <w:bCs/>
          <w:lang w:eastAsia="en-US"/>
        </w:rPr>
        <w:t>Respuesta a una solicitud de información.</w:t>
      </w:r>
      <w:r w:rsidR="00C2093E" w:rsidRPr="00BF1932">
        <w:rPr>
          <w:rFonts w:ascii="Palatino Linotype" w:eastAsia="Calibri" w:hAnsi="Palatino Linotype" w:cs="Tahoma"/>
          <w:bCs/>
          <w:lang w:eastAsia="en-US"/>
        </w:rPr>
        <w:t xml:space="preserve"> (Sic)</w:t>
      </w:r>
    </w:p>
    <w:p w14:paraId="3C7E2B91" w14:textId="77777777" w:rsidR="00C2093E" w:rsidRPr="00BF1932"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BF1932" w:rsidRDefault="00806E45" w:rsidP="00D9652C">
      <w:pPr>
        <w:spacing w:line="360" w:lineRule="auto"/>
        <w:ind w:left="567" w:right="567"/>
        <w:jc w:val="both"/>
        <w:rPr>
          <w:rFonts w:ascii="Palatino Linotype" w:eastAsia="Calibri" w:hAnsi="Palatino Linotype" w:cs="Tahoma"/>
          <w:b/>
          <w:bCs/>
          <w:lang w:val="es-ES" w:eastAsia="en-US"/>
        </w:rPr>
      </w:pPr>
      <w:r w:rsidRPr="00BF1932">
        <w:rPr>
          <w:rFonts w:ascii="Palatino Linotype" w:eastAsia="Calibri" w:hAnsi="Palatino Linotype" w:cs="Tahoma"/>
          <w:b/>
          <w:bCs/>
          <w:lang w:val="es-ES" w:eastAsia="en-US"/>
        </w:rPr>
        <w:t>RAZONES O MOTIVOS DE LA INCONFORMIDAD</w:t>
      </w:r>
    </w:p>
    <w:p w14:paraId="0CE4C377" w14:textId="65880F15" w:rsidR="00182E3C" w:rsidRPr="00BF1932" w:rsidRDefault="00F714E1" w:rsidP="00CB2B19">
      <w:pPr>
        <w:spacing w:line="360" w:lineRule="auto"/>
        <w:ind w:left="567" w:right="567"/>
        <w:jc w:val="both"/>
        <w:rPr>
          <w:rFonts w:ascii="Palatino Linotype" w:eastAsia="Calibri" w:hAnsi="Palatino Linotype" w:cs="Tahoma"/>
          <w:bCs/>
          <w:lang w:eastAsia="en-US"/>
        </w:rPr>
      </w:pPr>
      <w:r w:rsidRPr="00BF1932">
        <w:rPr>
          <w:rFonts w:ascii="Palatino Linotype" w:eastAsia="Calibri" w:hAnsi="Palatino Linotype" w:cs="Tahoma"/>
          <w:bCs/>
          <w:lang w:eastAsia="en-US"/>
        </w:rPr>
        <w:t xml:space="preserve">Después de haber presentado 3 solicitudes de información respecto de una obra de construcción, no hemos podido obtener la información que solicitamos, siendo esta: "En el predio ubicado en </w:t>
      </w:r>
      <w:r w:rsidR="00E10C88" w:rsidRPr="00E10C88">
        <w:rPr>
          <w:rFonts w:ascii="Palatino Linotype" w:eastAsia="Calibri" w:hAnsi="Palatino Linotype" w:cs="Tahoma"/>
          <w:bCs/>
          <w:highlight w:val="black"/>
          <w:lang w:eastAsia="en-US"/>
        </w:rPr>
        <w:t>XXXXXXXXXXXXXXXXXXXXXXXXXXXX</w:t>
      </w:r>
      <w:r w:rsidRPr="00BF1932">
        <w:rPr>
          <w:rFonts w:ascii="Palatino Linotype" w:eastAsia="Calibri" w:hAnsi="Palatino Linotype" w:cs="Tahoma"/>
          <w:bCs/>
          <w:lang w:eastAsia="en-US"/>
        </w:rPr>
        <w:t xml:space="preserve">, se están llevando a cabo obras de construcción con el número de licencia </w:t>
      </w:r>
      <w:r w:rsidR="00E10C88" w:rsidRPr="00E10C88">
        <w:rPr>
          <w:rFonts w:ascii="Palatino Linotype" w:eastAsia="Calibri" w:hAnsi="Palatino Linotype" w:cs="Tahoma"/>
          <w:bCs/>
          <w:highlight w:val="black"/>
          <w:lang w:eastAsia="en-US"/>
        </w:rPr>
        <w:t>XXXXXXXXXXX</w:t>
      </w:r>
      <w:r w:rsidRPr="00BF1932">
        <w:rPr>
          <w:rFonts w:ascii="Palatino Linotype" w:eastAsia="Calibri" w:hAnsi="Palatino Linotype" w:cs="Tahoma"/>
          <w:bCs/>
          <w:lang w:eastAsia="en-US"/>
        </w:rPr>
        <w:t xml:space="preserve"> expedida el </w:t>
      </w:r>
      <w:r w:rsidR="00E10C88" w:rsidRPr="00E10C88">
        <w:rPr>
          <w:rFonts w:ascii="Palatino Linotype" w:eastAsia="Calibri" w:hAnsi="Palatino Linotype" w:cs="Tahoma"/>
          <w:bCs/>
          <w:highlight w:val="black"/>
          <w:lang w:eastAsia="en-US"/>
        </w:rPr>
        <w:t>XXXXXXXXXXXXX</w:t>
      </w:r>
      <w:r w:rsidRPr="00BF1932">
        <w:rPr>
          <w:rFonts w:ascii="Palatino Linotype" w:eastAsia="Calibri" w:hAnsi="Palatino Linotype" w:cs="Tahoma"/>
          <w:bCs/>
          <w:lang w:eastAsia="en-US"/>
        </w:rPr>
        <w:t>, por lo que atentamente le solicito que se me informe de lo siguiente: -Si cuentan con los permisos necesarios de excavación y en su caso de construcción, Y SE ME PROPORCIONE COPIA de los mismos. -Cuál es el tipo de obra autorizada y el uso de suelo de dicho predio, Y SE ME PROPORCIONE COPIA de los planos. -Los datos del responsable de la obra. -Si el propietario y/o constructor cuentan con los seguros para cubrir daños en contra de tercero." En las respuestas obtenidas, nos informan que no hay ninguna obra con ese número de licencia por lo que le solicitamos atentamente nos confirme esa información de manera urgente ya que la obra se está llevando a cabo desde hace ya varios meses. En caso de que en efecto no exista tal licencia, le solicitamos que se turne la respuesta a la autoridad correspondiente para poder proceder con la visita de verificación correspondiente. Atentamente, [Solicitante]</w:t>
      </w:r>
      <w:r w:rsidR="00C2093E" w:rsidRPr="00BF1932">
        <w:rPr>
          <w:rFonts w:ascii="Palatino Linotype" w:eastAsia="Calibri" w:hAnsi="Palatino Linotype" w:cs="Tahoma"/>
          <w:bCs/>
          <w:lang w:eastAsia="en-US"/>
        </w:rPr>
        <w:t>. (Sic)</w:t>
      </w:r>
    </w:p>
    <w:p w14:paraId="3551593D" w14:textId="77777777" w:rsidR="00182E3C" w:rsidRPr="00BF1932" w:rsidRDefault="00182E3C" w:rsidP="00442CBF">
      <w:pPr>
        <w:spacing w:line="360" w:lineRule="auto"/>
        <w:jc w:val="both"/>
        <w:rPr>
          <w:rFonts w:ascii="Palatino Linotype" w:eastAsia="Calibri" w:hAnsi="Palatino Linotype" w:cs="Tahoma"/>
          <w:bCs/>
          <w:sz w:val="22"/>
          <w:szCs w:val="22"/>
          <w:lang w:eastAsia="en-US"/>
        </w:rPr>
      </w:pPr>
    </w:p>
    <w:p w14:paraId="1515DF26" w14:textId="73A1595B" w:rsidR="00F714E1" w:rsidRPr="00BF1932" w:rsidRDefault="00F714E1" w:rsidP="00442CBF">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A su Recurso de Revisión el Particular adjuntó los oficios que el Ayuntamiento de Naucalpan de Juárez entregó como respuesta a la solicitud de acceso a la información que nos ocupa; </w:t>
      </w:r>
      <w:r w:rsidRPr="00BF1932">
        <w:rPr>
          <w:rFonts w:ascii="Palatino Linotype" w:eastAsia="Calibri" w:hAnsi="Palatino Linotype" w:cs="Tahoma"/>
          <w:bCs/>
          <w:sz w:val="22"/>
          <w:szCs w:val="22"/>
          <w:lang w:eastAsia="en-US"/>
        </w:rPr>
        <w:lastRenderedPageBreak/>
        <w:t>mismos que obran transcritos en el antecedente inmediato anterior, por lo que, en obvio de repeticiones innecesarias, se tienen por reproducidos como si a la letra se insertasen.</w:t>
      </w:r>
    </w:p>
    <w:p w14:paraId="437342B9" w14:textId="77777777" w:rsidR="00F714E1" w:rsidRPr="00BF1932" w:rsidRDefault="00F714E1" w:rsidP="00442CBF">
      <w:pPr>
        <w:spacing w:line="360" w:lineRule="auto"/>
        <w:jc w:val="both"/>
        <w:rPr>
          <w:rFonts w:ascii="Palatino Linotype" w:eastAsia="Calibri" w:hAnsi="Palatino Linotype" w:cs="Tahoma"/>
          <w:bCs/>
          <w:sz w:val="22"/>
          <w:szCs w:val="22"/>
          <w:lang w:eastAsia="en-US"/>
        </w:rPr>
      </w:pPr>
    </w:p>
    <w:p w14:paraId="7666FE9B" w14:textId="61E0B959" w:rsidR="00806E45" w:rsidRPr="00BF1932" w:rsidRDefault="00ED0177" w:rsidP="00D9652C">
      <w:pPr>
        <w:spacing w:line="360" w:lineRule="auto"/>
        <w:jc w:val="both"/>
        <w:rPr>
          <w:rFonts w:ascii="Palatino Linotype" w:eastAsia="Calibri" w:hAnsi="Palatino Linotype" w:cs="Tahoma"/>
          <w:b/>
          <w:bCs/>
          <w:sz w:val="22"/>
          <w:szCs w:val="22"/>
          <w:lang w:val="es-ES" w:eastAsia="en-US"/>
        </w:rPr>
      </w:pPr>
      <w:r w:rsidRPr="00BF1932">
        <w:rPr>
          <w:rFonts w:ascii="Palatino Linotype" w:eastAsia="Calibri" w:hAnsi="Palatino Linotype" w:cs="Tahoma"/>
          <w:b/>
          <w:bCs/>
          <w:sz w:val="22"/>
          <w:szCs w:val="22"/>
          <w:lang w:val="es-ES" w:eastAsia="en-US"/>
        </w:rPr>
        <w:t>I</w:t>
      </w:r>
      <w:r w:rsidR="00806E45" w:rsidRPr="00BF1932">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BF1932"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37B645D8" w:rsidR="00806E45" w:rsidRPr="00BF1932" w:rsidRDefault="00806E45" w:rsidP="00D9652C">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
          <w:bCs/>
          <w:sz w:val="22"/>
          <w:szCs w:val="22"/>
          <w:lang w:val="es-ES" w:eastAsia="en-US"/>
        </w:rPr>
        <w:t xml:space="preserve">a) Turno del Recurso de Revisión. </w:t>
      </w:r>
      <w:r w:rsidRPr="00BF1932">
        <w:rPr>
          <w:rFonts w:ascii="Palatino Linotype" w:eastAsia="Calibri" w:hAnsi="Palatino Linotype" w:cs="Tahoma"/>
          <w:bCs/>
          <w:sz w:val="22"/>
          <w:szCs w:val="22"/>
          <w:lang w:eastAsia="en-US"/>
        </w:rPr>
        <w:t xml:space="preserve">Con fecha </w:t>
      </w:r>
      <w:r w:rsidR="00ED0177" w:rsidRPr="00BF1932">
        <w:rPr>
          <w:rFonts w:ascii="Palatino Linotype" w:eastAsia="Calibri" w:hAnsi="Palatino Linotype" w:cs="Tahoma"/>
          <w:bCs/>
          <w:sz w:val="22"/>
          <w:szCs w:val="22"/>
          <w:lang w:eastAsia="en-US"/>
        </w:rPr>
        <w:t>siete</w:t>
      </w:r>
      <w:r w:rsidR="00C25465" w:rsidRPr="00BF1932">
        <w:rPr>
          <w:rFonts w:ascii="Palatino Linotype" w:eastAsia="Calibri" w:hAnsi="Palatino Linotype" w:cs="Tahoma"/>
          <w:bCs/>
          <w:sz w:val="22"/>
          <w:szCs w:val="22"/>
          <w:lang w:eastAsia="en-US"/>
        </w:rPr>
        <w:t xml:space="preserve"> de diciembre</w:t>
      </w:r>
      <w:r w:rsidRPr="00BF1932">
        <w:rPr>
          <w:rFonts w:ascii="Palatino Linotype" w:eastAsia="Calibri" w:hAnsi="Palatino Linotype" w:cs="Tahoma"/>
          <w:bCs/>
          <w:sz w:val="22"/>
          <w:szCs w:val="22"/>
          <w:lang w:eastAsia="en-US"/>
        </w:rPr>
        <w:t xml:space="preserve"> de dos mil dieciocho, el Sistema de Acceso a la Información Mexiquense</w:t>
      </w:r>
      <w:r w:rsidR="00602617" w:rsidRPr="00BF1932">
        <w:rPr>
          <w:rFonts w:ascii="Palatino Linotype" w:eastAsia="Calibri" w:hAnsi="Palatino Linotype" w:cs="Tahoma"/>
          <w:bCs/>
          <w:sz w:val="22"/>
          <w:szCs w:val="22"/>
          <w:lang w:eastAsia="en-US"/>
        </w:rPr>
        <w:t xml:space="preserve"> (SAIMEX),</w:t>
      </w:r>
      <w:r w:rsidRPr="00BF1932">
        <w:rPr>
          <w:rFonts w:ascii="Palatino Linotype" w:eastAsia="Calibri" w:hAnsi="Palatino Linotype" w:cs="Tahoma"/>
          <w:bCs/>
          <w:sz w:val="22"/>
          <w:szCs w:val="22"/>
          <w:lang w:eastAsia="en-US"/>
        </w:rPr>
        <w:t xml:space="preserve"> asignó el número de expediente </w:t>
      </w:r>
      <w:r w:rsidR="00ED0177" w:rsidRPr="00BF1932">
        <w:rPr>
          <w:rFonts w:ascii="Palatino Linotype" w:eastAsia="Calibri" w:hAnsi="Palatino Linotype" w:cs="Tahoma"/>
          <w:b/>
          <w:bCs/>
          <w:sz w:val="22"/>
          <w:szCs w:val="22"/>
          <w:lang w:eastAsia="en-US"/>
        </w:rPr>
        <w:t>04631</w:t>
      </w:r>
      <w:r w:rsidR="00921F37" w:rsidRPr="00BF1932">
        <w:rPr>
          <w:rFonts w:ascii="Palatino Linotype" w:eastAsia="Calibri" w:hAnsi="Palatino Linotype" w:cs="Tahoma"/>
          <w:b/>
          <w:bCs/>
          <w:sz w:val="22"/>
          <w:szCs w:val="22"/>
          <w:lang w:eastAsia="en-US"/>
        </w:rPr>
        <w:t>/INFOEM/IP/RR/2018</w:t>
      </w:r>
      <w:r w:rsidR="00176BDF" w:rsidRPr="00BF1932">
        <w:rPr>
          <w:rFonts w:ascii="Palatino Linotype" w:eastAsia="Calibri" w:hAnsi="Palatino Linotype" w:cs="Tahoma"/>
          <w:b/>
          <w:bCs/>
          <w:sz w:val="22"/>
          <w:szCs w:val="22"/>
          <w:lang w:eastAsia="en-US"/>
        </w:rPr>
        <w:t xml:space="preserve"> </w:t>
      </w:r>
      <w:r w:rsidRPr="00BF1932">
        <w:rPr>
          <w:rFonts w:ascii="Palatino Linotype" w:eastAsia="Calibri" w:hAnsi="Palatino Linotype" w:cs="Tahoma"/>
          <w:bCs/>
          <w:sz w:val="22"/>
          <w:szCs w:val="22"/>
          <w:lang w:eastAsia="en-US"/>
        </w:rPr>
        <w:t xml:space="preserve">al Recurso de Revisión y lo turnó al Comisionado Ponente </w:t>
      </w:r>
      <w:r w:rsidRPr="00BF1932">
        <w:rPr>
          <w:rFonts w:ascii="Palatino Linotype" w:eastAsia="Calibri" w:hAnsi="Palatino Linotype" w:cs="Tahoma"/>
          <w:b/>
          <w:bCs/>
          <w:sz w:val="22"/>
          <w:szCs w:val="22"/>
          <w:lang w:eastAsia="en-US"/>
        </w:rPr>
        <w:t>Luis Gustavo Parra Noriega</w:t>
      </w:r>
      <w:r w:rsidRPr="00BF1932">
        <w:rPr>
          <w:rFonts w:ascii="Palatino Linotype" w:eastAsia="Calibri" w:hAnsi="Palatino Linotype" w:cs="Tahoma"/>
          <w:bCs/>
          <w:sz w:val="22"/>
          <w:szCs w:val="22"/>
          <w:lang w:eastAsia="en-US"/>
        </w:rPr>
        <w:t>, para los efectos del artículo 185, fracción I</w:t>
      </w:r>
      <w:r w:rsidR="00534263" w:rsidRPr="00BF1932">
        <w:rPr>
          <w:rFonts w:ascii="Palatino Linotype" w:eastAsia="Calibri" w:hAnsi="Palatino Linotype" w:cs="Tahoma"/>
          <w:bCs/>
          <w:sz w:val="22"/>
          <w:szCs w:val="22"/>
          <w:lang w:eastAsia="en-US"/>
        </w:rPr>
        <w:t>,</w:t>
      </w:r>
      <w:r w:rsidRPr="00BF1932">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BF1932"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69D3762C" w:rsidR="00806E45" w:rsidRPr="00BF1932" w:rsidRDefault="00806E45" w:rsidP="00D9652C">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
          <w:bCs/>
          <w:sz w:val="22"/>
          <w:szCs w:val="22"/>
          <w:lang w:val="es-ES" w:eastAsia="en-US"/>
        </w:rPr>
        <w:t>b) Admisión del Recurso de Revisión</w:t>
      </w:r>
      <w:r w:rsidRPr="00BF1932">
        <w:rPr>
          <w:rFonts w:ascii="Palatino Linotype" w:eastAsia="Calibri" w:hAnsi="Palatino Linotype" w:cs="Tahoma"/>
          <w:b/>
          <w:bCs/>
          <w:sz w:val="22"/>
          <w:szCs w:val="22"/>
          <w:lang w:val="es-ES_tradnl" w:eastAsia="en-US"/>
        </w:rPr>
        <w:t xml:space="preserve">. </w:t>
      </w:r>
      <w:r w:rsidRPr="00BF1932">
        <w:rPr>
          <w:rFonts w:ascii="Palatino Linotype" w:eastAsia="Calibri" w:hAnsi="Palatino Linotype" w:cs="Tahoma"/>
          <w:bCs/>
          <w:sz w:val="22"/>
          <w:szCs w:val="22"/>
          <w:lang w:val="es-ES_tradnl" w:eastAsia="en-US"/>
        </w:rPr>
        <w:t xml:space="preserve">Con fecha </w:t>
      </w:r>
      <w:r w:rsidR="00ED0177" w:rsidRPr="00BF1932">
        <w:rPr>
          <w:rFonts w:ascii="Palatino Linotype" w:eastAsia="Calibri" w:hAnsi="Palatino Linotype" w:cs="Tahoma"/>
          <w:bCs/>
          <w:sz w:val="22"/>
          <w:szCs w:val="22"/>
          <w:lang w:val="es-ES_tradnl" w:eastAsia="en-US"/>
        </w:rPr>
        <w:t xml:space="preserve">trece </w:t>
      </w:r>
      <w:r w:rsidR="00C25465" w:rsidRPr="00BF1932">
        <w:rPr>
          <w:rFonts w:ascii="Palatino Linotype" w:eastAsia="Calibri" w:hAnsi="Palatino Linotype" w:cs="Tahoma"/>
          <w:bCs/>
          <w:sz w:val="22"/>
          <w:szCs w:val="22"/>
          <w:lang w:val="es-ES_tradnl" w:eastAsia="en-US"/>
        </w:rPr>
        <w:t>de diciembre</w:t>
      </w:r>
      <w:r w:rsidRPr="00BF1932">
        <w:rPr>
          <w:rFonts w:ascii="Palatino Linotype" w:eastAsia="Calibri" w:hAnsi="Palatino Linotype" w:cs="Tahoma"/>
          <w:bCs/>
          <w:sz w:val="22"/>
          <w:szCs w:val="22"/>
          <w:lang w:val="es-ES_tradnl" w:eastAsia="en-US"/>
        </w:rPr>
        <w:t xml:space="preserve"> de dos mil dieciocho, el Comisionado Ponente </w:t>
      </w:r>
      <w:r w:rsidRPr="00BF1932">
        <w:rPr>
          <w:rFonts w:ascii="Palatino Linotype" w:eastAsia="Calibri" w:hAnsi="Palatino Linotype" w:cs="Tahoma"/>
          <w:b/>
          <w:bCs/>
          <w:sz w:val="22"/>
          <w:szCs w:val="22"/>
          <w:lang w:eastAsia="en-US"/>
        </w:rPr>
        <w:t>acordó la admisión</w:t>
      </w:r>
      <w:r w:rsidRPr="00BF1932">
        <w:rPr>
          <w:rFonts w:ascii="Palatino Linotype" w:eastAsia="Calibri" w:hAnsi="Palatino Linotype" w:cs="Tahoma"/>
          <w:bCs/>
          <w:sz w:val="22"/>
          <w:szCs w:val="22"/>
          <w:lang w:eastAsia="en-US"/>
        </w:rPr>
        <w:t xml:space="preserve"> </w:t>
      </w:r>
      <w:r w:rsidRPr="00BF1932">
        <w:rPr>
          <w:rFonts w:ascii="Palatino Linotype" w:eastAsia="Calibri" w:hAnsi="Palatino Linotype" w:cs="Tahoma"/>
          <w:b/>
          <w:bCs/>
          <w:sz w:val="22"/>
          <w:szCs w:val="22"/>
          <w:lang w:eastAsia="en-US"/>
        </w:rPr>
        <w:t>de</w:t>
      </w:r>
      <w:r w:rsidRPr="00BF1932">
        <w:rPr>
          <w:rFonts w:ascii="Palatino Linotype" w:eastAsia="Calibri" w:hAnsi="Palatino Linotype" w:cs="Tahoma"/>
          <w:b/>
          <w:bCs/>
          <w:sz w:val="22"/>
          <w:szCs w:val="22"/>
          <w:lang w:val="es-ES" w:eastAsia="en-US"/>
        </w:rPr>
        <w:t>l Recurso de Revisión</w:t>
      </w:r>
      <w:r w:rsidRPr="00BF1932">
        <w:rPr>
          <w:rFonts w:ascii="Palatino Linotype" w:eastAsia="Calibri" w:hAnsi="Palatino Linotype" w:cs="Tahoma"/>
          <w:bCs/>
          <w:sz w:val="22"/>
          <w:szCs w:val="22"/>
          <w:lang w:val="es-ES" w:eastAsia="en-US"/>
        </w:rPr>
        <w:t xml:space="preserve"> interpuesto por </w:t>
      </w:r>
      <w:r w:rsidR="00442CBF" w:rsidRPr="00BF1932">
        <w:rPr>
          <w:rFonts w:ascii="Palatino Linotype" w:eastAsia="Calibri" w:hAnsi="Palatino Linotype" w:cs="Tahoma"/>
          <w:bCs/>
          <w:sz w:val="22"/>
          <w:szCs w:val="22"/>
          <w:lang w:val="es-ES" w:eastAsia="en-US"/>
        </w:rPr>
        <w:t>la</w:t>
      </w:r>
      <w:r w:rsidRPr="00BF1932">
        <w:rPr>
          <w:rFonts w:ascii="Palatino Linotype" w:eastAsia="Calibri" w:hAnsi="Palatino Linotype" w:cs="Tahoma"/>
          <w:bCs/>
          <w:sz w:val="22"/>
          <w:szCs w:val="22"/>
          <w:lang w:val="es-ES" w:eastAsia="en-US"/>
        </w:rPr>
        <w:t xml:space="preserve"> </w:t>
      </w:r>
      <w:r w:rsidR="00534263" w:rsidRPr="00BF1932">
        <w:rPr>
          <w:rFonts w:ascii="Palatino Linotype" w:eastAsia="Calibri" w:hAnsi="Palatino Linotype" w:cs="Tahoma"/>
          <w:bCs/>
          <w:sz w:val="22"/>
          <w:szCs w:val="22"/>
          <w:lang w:val="es-ES" w:eastAsia="en-US"/>
        </w:rPr>
        <w:t xml:space="preserve">Recurrente </w:t>
      </w:r>
      <w:r w:rsidRPr="00BF1932">
        <w:rPr>
          <w:rFonts w:ascii="Palatino Linotype" w:eastAsia="Calibri" w:hAnsi="Palatino Linotype" w:cs="Tahoma"/>
          <w:bCs/>
          <w:sz w:val="22"/>
          <w:szCs w:val="22"/>
          <w:lang w:val="es-ES" w:eastAsia="en-US"/>
        </w:rPr>
        <w:t xml:space="preserve">en contra de la respuesta otorgada por </w:t>
      </w:r>
      <w:r w:rsidR="000879FC" w:rsidRPr="00BF1932">
        <w:rPr>
          <w:rFonts w:ascii="Palatino Linotype" w:eastAsia="Calibri" w:hAnsi="Palatino Linotype" w:cs="Tahoma"/>
          <w:bCs/>
          <w:sz w:val="22"/>
          <w:szCs w:val="22"/>
          <w:lang w:val="es-ES" w:eastAsia="en-US"/>
        </w:rPr>
        <w:t xml:space="preserve">el </w:t>
      </w:r>
      <w:r w:rsidR="00ED0177" w:rsidRPr="00BF1932">
        <w:rPr>
          <w:rFonts w:ascii="Palatino Linotype" w:eastAsia="Calibri" w:hAnsi="Palatino Linotype" w:cs="Tahoma"/>
          <w:b/>
          <w:bCs/>
          <w:sz w:val="22"/>
          <w:szCs w:val="22"/>
          <w:lang w:val="es-ES" w:eastAsia="en-US"/>
        </w:rPr>
        <w:t>Ayuntamiento de Naucalpan de Juárez</w:t>
      </w:r>
      <w:r w:rsidR="00C2093E" w:rsidRPr="00BF1932">
        <w:rPr>
          <w:rFonts w:ascii="Palatino Linotype" w:eastAsia="Calibri" w:hAnsi="Palatino Linotype" w:cs="Tahoma"/>
          <w:b/>
          <w:bCs/>
          <w:sz w:val="22"/>
          <w:szCs w:val="22"/>
          <w:lang w:val="es-ES" w:eastAsia="en-US"/>
        </w:rPr>
        <w:t>;</w:t>
      </w:r>
      <w:r w:rsidR="00176BDF" w:rsidRPr="00BF1932">
        <w:rPr>
          <w:rFonts w:ascii="Palatino Linotype" w:eastAsia="Calibri" w:hAnsi="Palatino Linotype" w:cs="Tahoma"/>
          <w:bCs/>
          <w:sz w:val="22"/>
          <w:szCs w:val="22"/>
          <w:lang w:val="es-ES" w:eastAsia="en-US"/>
        </w:rPr>
        <w:t xml:space="preserve"> la </w:t>
      </w:r>
      <w:r w:rsidR="00176BDF" w:rsidRPr="00BF1932">
        <w:rPr>
          <w:rFonts w:ascii="Palatino Linotype" w:eastAsia="Calibri" w:hAnsi="Palatino Linotype" w:cs="Tahoma"/>
          <w:b/>
          <w:bCs/>
          <w:sz w:val="22"/>
          <w:szCs w:val="22"/>
          <w:lang w:val="es-ES" w:eastAsia="en-US"/>
        </w:rPr>
        <w:t xml:space="preserve">integración del expediente </w:t>
      </w:r>
      <w:r w:rsidR="00176BDF" w:rsidRPr="00BF1932">
        <w:rPr>
          <w:rFonts w:ascii="Palatino Linotype" w:eastAsia="Calibri" w:hAnsi="Palatino Linotype" w:cs="Tahoma"/>
          <w:bCs/>
          <w:sz w:val="22"/>
          <w:szCs w:val="22"/>
          <w:lang w:val="es-ES" w:eastAsia="en-US"/>
        </w:rPr>
        <w:t xml:space="preserve">y </w:t>
      </w:r>
      <w:r w:rsidR="00176BDF" w:rsidRPr="00BF1932">
        <w:rPr>
          <w:rFonts w:ascii="Palatino Linotype" w:eastAsia="Calibri" w:hAnsi="Palatino Linotype" w:cs="Tahoma"/>
          <w:b/>
          <w:bCs/>
          <w:sz w:val="22"/>
          <w:szCs w:val="22"/>
          <w:lang w:val="es-ES" w:eastAsia="en-US"/>
        </w:rPr>
        <w:t xml:space="preserve">su puesta a disposición </w:t>
      </w:r>
      <w:r w:rsidR="00176BDF" w:rsidRPr="00BF1932">
        <w:rPr>
          <w:rFonts w:ascii="Palatino Linotype" w:eastAsia="Calibri" w:hAnsi="Palatino Linotype" w:cs="Tahoma"/>
          <w:bCs/>
          <w:sz w:val="22"/>
          <w:szCs w:val="22"/>
          <w:lang w:val="es-ES" w:eastAsia="en-US"/>
        </w:rPr>
        <w:t xml:space="preserve">de las partes, </w:t>
      </w:r>
      <w:r w:rsidRPr="00BF1932">
        <w:rPr>
          <w:rFonts w:ascii="Palatino Linotype" w:eastAsia="Calibri" w:hAnsi="Palatino Linotype" w:cs="Tahoma"/>
          <w:bCs/>
          <w:sz w:val="22"/>
          <w:szCs w:val="22"/>
          <w:lang w:val="es-ES" w:eastAsia="en-US"/>
        </w:rPr>
        <w:t>en términos del a</w:t>
      </w:r>
      <w:r w:rsidR="00176BDF" w:rsidRPr="00BF1932">
        <w:rPr>
          <w:rFonts w:ascii="Palatino Linotype" w:eastAsia="Calibri" w:hAnsi="Palatino Linotype" w:cs="Tahoma"/>
          <w:bCs/>
          <w:sz w:val="22"/>
          <w:szCs w:val="22"/>
          <w:lang w:val="es-ES" w:eastAsia="en-US"/>
        </w:rPr>
        <w:t>rtículo 185, fracciones I y</w:t>
      </w:r>
      <w:r w:rsidRPr="00BF1932">
        <w:rPr>
          <w:rFonts w:ascii="Palatino Linotype" w:eastAsia="Calibri" w:hAnsi="Palatino Linotype" w:cs="Tahoma"/>
          <w:bCs/>
          <w:sz w:val="22"/>
          <w:szCs w:val="22"/>
          <w:lang w:val="es-ES" w:eastAsia="en-US"/>
        </w:rPr>
        <w:t xml:space="preserve"> II</w:t>
      </w:r>
      <w:r w:rsidR="00534263" w:rsidRPr="00BF1932">
        <w:rPr>
          <w:rFonts w:ascii="Palatino Linotype" w:eastAsia="Calibri" w:hAnsi="Palatino Linotype" w:cs="Tahoma"/>
          <w:bCs/>
          <w:sz w:val="22"/>
          <w:szCs w:val="22"/>
          <w:lang w:val="es-ES" w:eastAsia="en-US"/>
        </w:rPr>
        <w:t>,</w:t>
      </w:r>
      <w:r w:rsidRPr="00BF1932">
        <w:rPr>
          <w:rFonts w:ascii="Palatino Linotype" w:eastAsia="Calibri" w:hAnsi="Palatino Linotype" w:cs="Tahoma"/>
          <w:bCs/>
          <w:sz w:val="22"/>
          <w:szCs w:val="22"/>
          <w:lang w:val="es-ES" w:eastAsia="en-US"/>
        </w:rPr>
        <w:t xml:space="preserve"> de la </w:t>
      </w:r>
      <w:r w:rsidRPr="00BF1932">
        <w:rPr>
          <w:rFonts w:ascii="Palatino Linotype" w:eastAsia="Calibri" w:hAnsi="Palatino Linotype" w:cs="Tahoma"/>
          <w:bCs/>
          <w:sz w:val="22"/>
          <w:szCs w:val="22"/>
          <w:lang w:eastAsia="en-US"/>
        </w:rPr>
        <w:t xml:space="preserve">Ley de Transparencia y Acceso a la Información Pública del Estado de México y Municipios; </w:t>
      </w:r>
      <w:r w:rsidRPr="00BF1932">
        <w:rPr>
          <w:rFonts w:ascii="Palatino Linotype" w:eastAsia="Calibri" w:hAnsi="Palatino Linotype" w:cs="Tahoma"/>
          <w:b/>
          <w:bCs/>
          <w:sz w:val="22"/>
          <w:szCs w:val="22"/>
          <w:lang w:eastAsia="en-US"/>
        </w:rPr>
        <w:t>acto que fue notificado a las partes el mismo día</w:t>
      </w:r>
      <w:r w:rsidRPr="00BF1932">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BF1932">
        <w:rPr>
          <w:rFonts w:ascii="Palatino Linotype" w:eastAsia="Calibri" w:hAnsi="Palatino Linotype" w:cs="Tahoma"/>
          <w:bCs/>
          <w:sz w:val="22"/>
          <w:szCs w:val="22"/>
          <w:lang w:eastAsia="en-US"/>
        </w:rPr>
        <w:t xml:space="preserve">onviniera y formularan alegatos, </w:t>
      </w:r>
      <w:r w:rsidR="00176BDF" w:rsidRPr="00BF1932">
        <w:rPr>
          <w:rFonts w:ascii="Palatino Linotype" w:eastAsia="Calibri" w:hAnsi="Palatino Linotype" w:cs="Tahoma"/>
          <w:bCs/>
          <w:sz w:val="22"/>
          <w:szCs w:val="22"/>
          <w:lang w:val="es-ES" w:eastAsia="en-US"/>
        </w:rPr>
        <w:t>en términos del artículo 185, fracción IV</w:t>
      </w:r>
      <w:r w:rsidR="00534263" w:rsidRPr="00BF1932">
        <w:rPr>
          <w:rFonts w:ascii="Palatino Linotype" w:eastAsia="Calibri" w:hAnsi="Palatino Linotype" w:cs="Tahoma"/>
          <w:bCs/>
          <w:sz w:val="22"/>
          <w:szCs w:val="22"/>
          <w:lang w:val="es-ES" w:eastAsia="en-US"/>
        </w:rPr>
        <w:t>,</w:t>
      </w:r>
      <w:r w:rsidR="00176BDF" w:rsidRPr="00BF1932">
        <w:rPr>
          <w:rFonts w:ascii="Palatino Linotype" w:eastAsia="Calibri" w:hAnsi="Palatino Linotype" w:cs="Tahoma"/>
          <w:bCs/>
          <w:sz w:val="22"/>
          <w:szCs w:val="22"/>
          <w:lang w:val="es-ES" w:eastAsia="en-US"/>
        </w:rPr>
        <w:t xml:space="preserve"> de la </w:t>
      </w:r>
      <w:r w:rsidR="00176BDF" w:rsidRPr="00BF1932">
        <w:rPr>
          <w:rFonts w:ascii="Palatino Linotype" w:eastAsia="Calibri" w:hAnsi="Palatino Linotype" w:cs="Tahoma"/>
          <w:bCs/>
          <w:sz w:val="22"/>
          <w:szCs w:val="22"/>
          <w:lang w:eastAsia="en-US"/>
        </w:rPr>
        <w:t>Ley de Transparencia y Acceso a la Información Pública del Estado de México y Municipios</w:t>
      </w:r>
      <w:r w:rsidR="00A22577" w:rsidRPr="00BF1932">
        <w:rPr>
          <w:rFonts w:ascii="Palatino Linotype" w:eastAsia="Calibri" w:hAnsi="Palatino Linotype" w:cs="Tahoma"/>
          <w:bCs/>
          <w:sz w:val="22"/>
          <w:szCs w:val="22"/>
          <w:lang w:eastAsia="en-US"/>
        </w:rPr>
        <w:t>.</w:t>
      </w:r>
    </w:p>
    <w:p w14:paraId="664485F3" w14:textId="77777777" w:rsidR="00442CBF" w:rsidRPr="00BF1932" w:rsidRDefault="00442CBF" w:rsidP="00D9652C">
      <w:pPr>
        <w:spacing w:line="360" w:lineRule="auto"/>
        <w:jc w:val="both"/>
        <w:rPr>
          <w:rFonts w:ascii="Palatino Linotype" w:eastAsia="Calibri" w:hAnsi="Palatino Linotype" w:cs="Tahoma"/>
          <w:bCs/>
          <w:sz w:val="22"/>
          <w:szCs w:val="22"/>
          <w:lang w:val="es-ES" w:eastAsia="en-US"/>
        </w:rPr>
      </w:pPr>
    </w:p>
    <w:p w14:paraId="6DB745D9" w14:textId="6239DDF9" w:rsidR="000A6105" w:rsidRPr="00BF1932" w:rsidRDefault="00806E45" w:rsidP="00CB2B19">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
          <w:bCs/>
          <w:sz w:val="22"/>
          <w:szCs w:val="22"/>
          <w:lang w:val="es-ES" w:eastAsia="en-US"/>
        </w:rPr>
        <w:t>c) Informe Justificado</w:t>
      </w:r>
      <w:r w:rsidR="00CB2B19" w:rsidRPr="00BF1932">
        <w:rPr>
          <w:rFonts w:ascii="Palatino Linotype" w:eastAsia="Calibri" w:hAnsi="Palatino Linotype" w:cs="Tahoma"/>
          <w:b/>
          <w:bCs/>
          <w:sz w:val="22"/>
          <w:szCs w:val="22"/>
          <w:lang w:val="es-ES" w:eastAsia="en-US"/>
        </w:rPr>
        <w:t>.</w:t>
      </w:r>
      <w:r w:rsidR="00442CBF" w:rsidRPr="00BF1932">
        <w:rPr>
          <w:rFonts w:ascii="Palatino Linotype" w:eastAsia="Calibri" w:hAnsi="Palatino Linotype" w:cs="Tahoma"/>
          <w:bCs/>
          <w:sz w:val="22"/>
          <w:szCs w:val="22"/>
          <w:lang w:val="es-ES" w:eastAsia="en-US"/>
        </w:rPr>
        <w:t xml:space="preserve"> Con fecha </w:t>
      </w:r>
      <w:r w:rsidR="00ED0177" w:rsidRPr="00BF1932">
        <w:rPr>
          <w:rFonts w:ascii="Palatino Linotype" w:eastAsia="Calibri" w:hAnsi="Palatino Linotype" w:cs="Tahoma"/>
          <w:bCs/>
          <w:sz w:val="22"/>
          <w:szCs w:val="22"/>
          <w:lang w:val="es-ES" w:eastAsia="en-US"/>
        </w:rPr>
        <w:t xml:space="preserve">catorce </w:t>
      </w:r>
      <w:r w:rsidR="00C25465" w:rsidRPr="00BF1932">
        <w:rPr>
          <w:rFonts w:ascii="Palatino Linotype" w:eastAsia="Calibri" w:hAnsi="Palatino Linotype" w:cs="Tahoma"/>
          <w:bCs/>
          <w:sz w:val="22"/>
          <w:szCs w:val="22"/>
          <w:lang w:val="es-ES" w:eastAsia="en-US"/>
        </w:rPr>
        <w:t>de diciembre</w:t>
      </w:r>
      <w:r w:rsidR="00442CBF" w:rsidRPr="00BF1932">
        <w:rPr>
          <w:rFonts w:ascii="Palatino Linotype" w:eastAsia="Calibri" w:hAnsi="Palatino Linotype" w:cs="Tahoma"/>
          <w:bCs/>
          <w:sz w:val="22"/>
          <w:szCs w:val="22"/>
          <w:lang w:val="es-ES" w:eastAsia="en-US"/>
        </w:rPr>
        <w:t xml:space="preserve"> de dos mil dieciocho, se recibió en este Instituto, mediante el Sistema de Acceso a la Información Mexiquense (SAIMEX), el oficio número</w:t>
      </w:r>
      <w:r w:rsidR="00C25465" w:rsidRPr="00BF1932">
        <w:rPr>
          <w:rFonts w:ascii="Palatino Linotype" w:eastAsia="Calibri" w:hAnsi="Palatino Linotype" w:cs="Tahoma"/>
          <w:bCs/>
          <w:sz w:val="22"/>
          <w:szCs w:val="22"/>
          <w:lang w:val="es-ES" w:eastAsia="en-US"/>
        </w:rPr>
        <w:t xml:space="preserve"> </w:t>
      </w:r>
      <w:r w:rsidR="00ED0177" w:rsidRPr="00BF1932">
        <w:rPr>
          <w:rFonts w:ascii="Palatino Linotype" w:eastAsia="Calibri" w:hAnsi="Palatino Linotype" w:cs="Tahoma"/>
          <w:bCs/>
          <w:sz w:val="22"/>
          <w:szCs w:val="22"/>
          <w:lang w:val="es-ES" w:eastAsia="en-US"/>
        </w:rPr>
        <w:t>DGDU/4681/2018</w:t>
      </w:r>
      <w:r w:rsidR="00C25465" w:rsidRPr="00BF1932">
        <w:rPr>
          <w:rFonts w:ascii="Palatino Linotype" w:eastAsia="Calibri" w:hAnsi="Palatino Linotype" w:cs="Tahoma"/>
          <w:bCs/>
          <w:sz w:val="22"/>
          <w:szCs w:val="22"/>
          <w:lang w:val="es-ES" w:eastAsia="en-US"/>
        </w:rPr>
        <w:t>.</w:t>
      </w:r>
      <w:r w:rsidR="00B13556" w:rsidRPr="00BF1932">
        <w:rPr>
          <w:rFonts w:ascii="Palatino Linotype" w:eastAsia="Calibri" w:hAnsi="Palatino Linotype" w:cs="Tahoma"/>
          <w:bCs/>
          <w:sz w:val="22"/>
          <w:szCs w:val="22"/>
          <w:lang w:val="es-ES" w:eastAsia="en-US"/>
        </w:rPr>
        <w:t xml:space="preserve">, de </w:t>
      </w:r>
      <w:r w:rsidR="00C25465" w:rsidRPr="00BF1932">
        <w:rPr>
          <w:rFonts w:ascii="Palatino Linotype" w:eastAsia="Calibri" w:hAnsi="Palatino Linotype" w:cs="Tahoma"/>
          <w:bCs/>
          <w:sz w:val="22"/>
          <w:szCs w:val="22"/>
          <w:lang w:val="es-ES" w:eastAsia="en-US"/>
        </w:rPr>
        <w:t xml:space="preserve">fecha </w:t>
      </w:r>
      <w:r w:rsidR="00ED0177" w:rsidRPr="00BF1932">
        <w:rPr>
          <w:rFonts w:ascii="Palatino Linotype" w:eastAsia="Calibri" w:hAnsi="Palatino Linotype" w:cs="Tahoma"/>
          <w:bCs/>
          <w:sz w:val="22"/>
          <w:szCs w:val="22"/>
          <w:lang w:val="es-ES" w:eastAsia="en-US"/>
        </w:rPr>
        <w:t>once</w:t>
      </w:r>
      <w:r w:rsidR="00C25465" w:rsidRPr="00BF1932">
        <w:rPr>
          <w:rFonts w:ascii="Palatino Linotype" w:eastAsia="Calibri" w:hAnsi="Palatino Linotype" w:cs="Tahoma"/>
          <w:bCs/>
          <w:sz w:val="22"/>
          <w:szCs w:val="22"/>
          <w:lang w:val="es-ES" w:eastAsia="en-US"/>
        </w:rPr>
        <w:t xml:space="preserve"> del mismo mes y año al de su recepción</w:t>
      </w:r>
      <w:r w:rsidR="00B13556" w:rsidRPr="00BF1932">
        <w:rPr>
          <w:rFonts w:ascii="Palatino Linotype" w:eastAsia="Calibri" w:hAnsi="Palatino Linotype" w:cs="Tahoma"/>
          <w:bCs/>
          <w:sz w:val="22"/>
          <w:szCs w:val="22"/>
          <w:lang w:val="es-ES" w:eastAsia="en-US"/>
        </w:rPr>
        <w:t xml:space="preserve">, </w:t>
      </w:r>
      <w:r w:rsidR="00D62B39" w:rsidRPr="00BF1932">
        <w:rPr>
          <w:rFonts w:ascii="Palatino Linotype" w:eastAsia="Calibri" w:hAnsi="Palatino Linotype" w:cs="Tahoma"/>
          <w:bCs/>
          <w:sz w:val="22"/>
          <w:szCs w:val="22"/>
          <w:lang w:val="es-ES" w:eastAsia="en-US"/>
        </w:rPr>
        <w:t xml:space="preserve">dirigido al </w:t>
      </w:r>
      <w:r w:rsidR="00ED0177" w:rsidRPr="00BF1932">
        <w:rPr>
          <w:rFonts w:ascii="Palatino Linotype" w:eastAsia="Calibri" w:hAnsi="Palatino Linotype" w:cs="Tahoma"/>
          <w:bCs/>
          <w:sz w:val="22"/>
          <w:szCs w:val="22"/>
          <w:lang w:val="es-ES" w:eastAsia="en-US"/>
        </w:rPr>
        <w:lastRenderedPageBreak/>
        <w:t>Comisionado Ponente y signado por Director General de Desarrollo Urbano</w:t>
      </w:r>
      <w:r w:rsidR="00B13556" w:rsidRPr="00BF1932">
        <w:rPr>
          <w:rFonts w:ascii="Palatino Linotype" w:eastAsia="Calibri" w:hAnsi="Palatino Linotype" w:cs="Tahoma"/>
          <w:bCs/>
          <w:sz w:val="22"/>
          <w:szCs w:val="22"/>
          <w:lang w:val="es-ES" w:eastAsia="en-US"/>
        </w:rPr>
        <w:t xml:space="preserve">, </w:t>
      </w:r>
      <w:r w:rsidR="00D62B39" w:rsidRPr="00BF1932">
        <w:rPr>
          <w:rFonts w:ascii="Palatino Linotype" w:eastAsia="Calibri" w:hAnsi="Palatino Linotype" w:cs="Tahoma"/>
          <w:bCs/>
          <w:sz w:val="22"/>
          <w:szCs w:val="22"/>
          <w:lang w:val="es-ES" w:eastAsia="en-US"/>
        </w:rPr>
        <w:t>mediante el cual se manifestaron</w:t>
      </w:r>
      <w:r w:rsidR="00B13556" w:rsidRPr="00BF1932">
        <w:rPr>
          <w:rFonts w:ascii="Palatino Linotype" w:eastAsia="Calibri" w:hAnsi="Palatino Linotype" w:cs="Tahoma"/>
          <w:bCs/>
          <w:sz w:val="22"/>
          <w:szCs w:val="22"/>
          <w:lang w:val="es-ES" w:eastAsia="en-US"/>
        </w:rPr>
        <w:t xml:space="preserve"> los alegatos siguientes:</w:t>
      </w:r>
    </w:p>
    <w:p w14:paraId="0A0503FC" w14:textId="77777777" w:rsidR="00B13556" w:rsidRPr="00BF1932" w:rsidRDefault="00B13556" w:rsidP="00CB2B19">
      <w:pPr>
        <w:spacing w:line="360" w:lineRule="auto"/>
        <w:jc w:val="both"/>
        <w:rPr>
          <w:rFonts w:ascii="Palatino Linotype" w:eastAsia="Calibri" w:hAnsi="Palatino Linotype" w:cs="Tahoma"/>
          <w:bCs/>
          <w:sz w:val="22"/>
          <w:szCs w:val="22"/>
          <w:lang w:val="es-ES" w:eastAsia="en-US"/>
        </w:rPr>
      </w:pPr>
    </w:p>
    <w:p w14:paraId="271EDD0F" w14:textId="77777777" w:rsidR="00D62B39" w:rsidRPr="00BF1932" w:rsidRDefault="00D62B39" w:rsidP="00D62B39">
      <w:pPr>
        <w:spacing w:line="360" w:lineRule="auto"/>
        <w:ind w:left="567" w:right="567"/>
        <w:jc w:val="both"/>
        <w:rPr>
          <w:rFonts w:ascii="Palatino Linotype" w:eastAsia="Calibri" w:hAnsi="Palatino Linotype" w:cs="Tahoma"/>
          <w:bCs/>
          <w:lang w:eastAsia="en-US"/>
        </w:rPr>
      </w:pPr>
      <w:r w:rsidRPr="00BF1932">
        <w:rPr>
          <w:rFonts w:ascii="Palatino Linotype" w:eastAsia="Calibri" w:hAnsi="Palatino Linotype" w:cs="Tahoma"/>
          <w:bCs/>
          <w:lang w:eastAsia="en-US"/>
        </w:rPr>
        <w:t>[…]</w:t>
      </w:r>
    </w:p>
    <w:p w14:paraId="0D3C0A43" w14:textId="77777777" w:rsidR="00D62B39" w:rsidRPr="00BF1932" w:rsidRDefault="00D62B39" w:rsidP="00D62B39">
      <w:pPr>
        <w:spacing w:line="360" w:lineRule="auto"/>
        <w:ind w:left="567" w:right="567"/>
        <w:jc w:val="both"/>
        <w:rPr>
          <w:rFonts w:ascii="Palatino Linotype" w:eastAsia="Calibri" w:hAnsi="Palatino Linotype" w:cs="Tahoma"/>
          <w:bCs/>
          <w:lang w:eastAsia="en-US"/>
        </w:rPr>
      </w:pPr>
    </w:p>
    <w:p w14:paraId="2C0A9AEB" w14:textId="72C8878D" w:rsidR="00ED0177" w:rsidRPr="00BF1932" w:rsidRDefault="00ED0177" w:rsidP="00ED0177">
      <w:pPr>
        <w:spacing w:line="360" w:lineRule="auto"/>
        <w:ind w:left="567" w:right="567"/>
        <w:jc w:val="both"/>
        <w:rPr>
          <w:rFonts w:ascii="Palatino Linotype" w:eastAsia="Calibri" w:hAnsi="Palatino Linotype" w:cs="Tahoma"/>
          <w:bCs/>
          <w:lang w:eastAsia="en-US"/>
        </w:rPr>
      </w:pPr>
      <w:r w:rsidRPr="00BF1932">
        <w:rPr>
          <w:rFonts w:ascii="Palatino Linotype" w:eastAsia="Calibri" w:hAnsi="Palatino Linotype" w:cs="Tahoma"/>
          <w:bCs/>
          <w:lang w:eastAsia="en-US"/>
        </w:rPr>
        <w:t xml:space="preserve">Por medio del presente le envío un cordial saludo, en relación a su oficio </w:t>
      </w:r>
      <w:r w:rsidRPr="00BF1932">
        <w:rPr>
          <w:rFonts w:ascii="Palatino Linotype" w:eastAsia="Calibri" w:hAnsi="Palatino Linotype" w:cs="Tahoma"/>
          <w:b/>
          <w:bCs/>
          <w:lang w:eastAsia="en-US"/>
        </w:rPr>
        <w:t>UTAIP/0549/2018</w:t>
      </w:r>
      <w:r w:rsidRPr="00BF1932">
        <w:rPr>
          <w:rFonts w:ascii="Palatino Linotype" w:eastAsia="Calibri" w:hAnsi="Palatino Linotype" w:cs="Tahoma"/>
          <w:bCs/>
          <w:lang w:eastAsia="en-US"/>
        </w:rPr>
        <w:t xml:space="preserve">, entregado a ésta Dirección General en fecha diez de diciembre de dos mil dieciocho, al cual le recayeron los folios internos </w:t>
      </w:r>
      <w:r w:rsidRPr="00BF1932">
        <w:rPr>
          <w:rFonts w:ascii="Palatino Linotype" w:eastAsia="Calibri" w:hAnsi="Palatino Linotype" w:cs="Tahoma"/>
          <w:b/>
          <w:bCs/>
          <w:lang w:eastAsia="en-US"/>
        </w:rPr>
        <w:t>DDU/6365/2018 y DU-SIAC/13976/2018</w:t>
      </w:r>
      <w:r w:rsidRPr="00BF1932">
        <w:rPr>
          <w:rFonts w:ascii="Palatino Linotype" w:eastAsia="Calibri" w:hAnsi="Palatino Linotype" w:cs="Tahoma"/>
          <w:bCs/>
          <w:lang w:eastAsia="en-US"/>
        </w:rPr>
        <w:t xml:space="preserve">, en el cual informa de la interposición del Recurso de Revisión, </w:t>
      </w:r>
      <w:r w:rsidRPr="00BF1932">
        <w:rPr>
          <w:rFonts w:ascii="Palatino Linotype" w:eastAsia="Calibri" w:hAnsi="Palatino Linotype" w:cs="Tahoma"/>
          <w:b/>
          <w:bCs/>
          <w:lang w:eastAsia="en-US"/>
        </w:rPr>
        <w:t>04631/INFOEM/IP/RR/2018</w:t>
      </w:r>
      <w:r w:rsidRPr="00BF1932">
        <w:rPr>
          <w:rFonts w:ascii="Palatino Linotype" w:eastAsia="Calibri" w:hAnsi="Palatino Linotype" w:cs="Tahoma"/>
          <w:bCs/>
          <w:lang w:eastAsia="en-US"/>
        </w:rPr>
        <w:t xml:space="preserve">, promovido por el C. […], en contra de la respuesta otorgada a la solicitud de información número </w:t>
      </w:r>
      <w:r w:rsidRPr="00BF1932">
        <w:rPr>
          <w:rFonts w:ascii="Palatino Linotype" w:eastAsia="Calibri" w:hAnsi="Palatino Linotype" w:cs="Tahoma"/>
          <w:b/>
          <w:bCs/>
          <w:lang w:eastAsia="en-US"/>
        </w:rPr>
        <w:t>00669/NAUCALPA/IP/2018</w:t>
      </w:r>
      <w:r w:rsidRPr="00BF1932">
        <w:rPr>
          <w:rFonts w:ascii="Palatino Linotype" w:eastAsia="Calibri" w:hAnsi="Palatino Linotype" w:cs="Tahoma"/>
          <w:bCs/>
          <w:lang w:eastAsia="en-US"/>
        </w:rPr>
        <w:t>.</w:t>
      </w:r>
    </w:p>
    <w:p w14:paraId="2DE5E757" w14:textId="77777777" w:rsidR="00ED0177" w:rsidRPr="00BF1932" w:rsidRDefault="00ED0177" w:rsidP="00C25465">
      <w:pPr>
        <w:spacing w:line="360" w:lineRule="auto"/>
        <w:ind w:left="567" w:right="567"/>
        <w:jc w:val="both"/>
        <w:rPr>
          <w:rFonts w:ascii="Palatino Linotype" w:eastAsia="Calibri" w:hAnsi="Palatino Linotype" w:cs="Tahoma"/>
          <w:bCs/>
          <w:lang w:eastAsia="en-US"/>
        </w:rPr>
      </w:pPr>
    </w:p>
    <w:p w14:paraId="67E8B065" w14:textId="47EBF1F4" w:rsidR="00ED0177" w:rsidRPr="00BF1932" w:rsidRDefault="00ED0177" w:rsidP="00C25465">
      <w:pPr>
        <w:spacing w:line="360" w:lineRule="auto"/>
        <w:ind w:left="567" w:right="567"/>
        <w:jc w:val="both"/>
        <w:rPr>
          <w:rFonts w:ascii="Palatino Linotype" w:eastAsia="Calibri" w:hAnsi="Palatino Linotype" w:cs="Tahoma"/>
          <w:bCs/>
          <w:lang w:eastAsia="en-US"/>
        </w:rPr>
      </w:pPr>
      <w:r w:rsidRPr="00BF1932">
        <w:rPr>
          <w:rFonts w:ascii="Palatino Linotype" w:eastAsia="Calibri" w:hAnsi="Palatino Linotype" w:cs="Tahoma"/>
          <w:bCs/>
          <w:lang w:eastAsia="en-US"/>
        </w:rPr>
        <w:t xml:space="preserve">Siendo el </w:t>
      </w:r>
      <w:r w:rsidRPr="00BF1932">
        <w:rPr>
          <w:rFonts w:ascii="Palatino Linotype" w:eastAsia="Calibri" w:hAnsi="Palatino Linotype" w:cs="Tahoma"/>
          <w:b/>
          <w:bCs/>
          <w:lang w:eastAsia="en-US"/>
        </w:rPr>
        <w:t xml:space="preserve">acto impugnado </w:t>
      </w:r>
      <w:r w:rsidRPr="00BF1932">
        <w:rPr>
          <w:rFonts w:ascii="Palatino Linotype" w:eastAsia="Calibri" w:hAnsi="Palatino Linotype" w:cs="Tahoma"/>
          <w:b/>
          <w:bCs/>
          <w:i/>
          <w:iCs/>
          <w:lang w:eastAsia="en-US"/>
        </w:rPr>
        <w:t>"... Respuesta a una solicitud de información... “(</w:t>
      </w:r>
      <w:r w:rsidRPr="00BF1932">
        <w:rPr>
          <w:rFonts w:ascii="Palatino Linotype" w:eastAsia="Calibri" w:hAnsi="Palatino Linotype" w:cs="Tahoma"/>
          <w:bCs/>
          <w:i/>
          <w:iCs/>
          <w:lang w:eastAsia="en-US"/>
        </w:rPr>
        <w:t>sic).</w:t>
      </w:r>
    </w:p>
    <w:p w14:paraId="64C410F2" w14:textId="77777777" w:rsidR="00ED0177" w:rsidRPr="00BF1932" w:rsidRDefault="00ED0177" w:rsidP="00C25465">
      <w:pPr>
        <w:spacing w:line="360" w:lineRule="auto"/>
        <w:ind w:left="567" w:right="567"/>
        <w:jc w:val="both"/>
        <w:rPr>
          <w:rFonts w:ascii="Palatino Linotype" w:eastAsia="Calibri" w:hAnsi="Palatino Linotype" w:cs="Tahoma"/>
          <w:bCs/>
          <w:lang w:eastAsia="en-US"/>
        </w:rPr>
      </w:pPr>
    </w:p>
    <w:p w14:paraId="50CAF03A" w14:textId="6B362C84" w:rsidR="00ED0177" w:rsidRPr="00BF1932" w:rsidRDefault="00ED0177" w:rsidP="00ED0177">
      <w:pPr>
        <w:spacing w:line="360" w:lineRule="auto"/>
        <w:ind w:left="567" w:right="567"/>
        <w:jc w:val="both"/>
        <w:rPr>
          <w:rFonts w:ascii="Palatino Linotype" w:eastAsia="Calibri" w:hAnsi="Palatino Linotype" w:cs="Tahoma"/>
          <w:bCs/>
          <w:lang w:eastAsia="en-US"/>
        </w:rPr>
      </w:pPr>
      <w:r w:rsidRPr="00BF1932">
        <w:rPr>
          <w:rFonts w:ascii="Palatino Linotype" w:eastAsia="Calibri" w:hAnsi="Palatino Linotype" w:cs="Tahoma"/>
          <w:bCs/>
          <w:lang w:eastAsia="en-US"/>
        </w:rPr>
        <w:t>Es menester señalar que mediante folio de solicitud de información, a través del Sistema de Acceso a la Información Mexiquense (SAIMEX), con número de folio 00669/NAUCALPA/IP/2018, se solicitó:</w:t>
      </w:r>
    </w:p>
    <w:p w14:paraId="146EB285" w14:textId="77777777" w:rsidR="00ED0177" w:rsidRPr="00BF1932" w:rsidRDefault="00ED0177" w:rsidP="00C25465">
      <w:pPr>
        <w:spacing w:line="360" w:lineRule="auto"/>
        <w:ind w:left="567" w:right="567"/>
        <w:jc w:val="both"/>
        <w:rPr>
          <w:rFonts w:ascii="Palatino Linotype" w:eastAsia="Calibri" w:hAnsi="Palatino Linotype" w:cs="Tahoma"/>
          <w:bCs/>
          <w:lang w:eastAsia="en-US"/>
        </w:rPr>
      </w:pPr>
    </w:p>
    <w:p w14:paraId="75C35CCC" w14:textId="0B433A3D" w:rsidR="00ED0177" w:rsidRPr="00BF1932" w:rsidRDefault="00ED0177" w:rsidP="00ED0177">
      <w:pPr>
        <w:spacing w:line="360" w:lineRule="auto"/>
        <w:ind w:left="567" w:right="567"/>
        <w:jc w:val="center"/>
        <w:rPr>
          <w:rFonts w:ascii="Palatino Linotype" w:eastAsia="Calibri" w:hAnsi="Palatino Linotype" w:cs="Tahoma"/>
          <w:bCs/>
          <w:lang w:eastAsia="en-US"/>
        </w:rPr>
      </w:pPr>
      <w:r w:rsidRPr="00BF1932">
        <w:rPr>
          <w:rFonts w:ascii="Palatino Linotype" w:eastAsia="Calibri" w:hAnsi="Palatino Linotype" w:cs="Tahoma"/>
          <w:bCs/>
          <w:lang w:eastAsia="en-US"/>
        </w:rPr>
        <w:t>[Téngase por reproducida la solicitud de acceso a la información pública]</w:t>
      </w:r>
    </w:p>
    <w:p w14:paraId="62CBFF0F" w14:textId="77777777" w:rsidR="00ED0177" w:rsidRPr="00BF1932" w:rsidRDefault="00ED0177" w:rsidP="00C25465">
      <w:pPr>
        <w:spacing w:line="360" w:lineRule="auto"/>
        <w:ind w:left="567" w:right="567"/>
        <w:jc w:val="both"/>
        <w:rPr>
          <w:rFonts w:ascii="Palatino Linotype" w:eastAsia="Calibri" w:hAnsi="Palatino Linotype" w:cs="Tahoma"/>
          <w:bCs/>
          <w:lang w:eastAsia="en-US"/>
        </w:rPr>
      </w:pPr>
    </w:p>
    <w:p w14:paraId="4704D384" w14:textId="43F69154" w:rsidR="00ED0177" w:rsidRPr="00BF1932" w:rsidRDefault="00ED0177" w:rsidP="00ED0177">
      <w:pPr>
        <w:spacing w:line="360" w:lineRule="auto"/>
        <w:ind w:left="567" w:right="567"/>
        <w:jc w:val="both"/>
        <w:rPr>
          <w:rFonts w:ascii="Palatino Linotype" w:eastAsia="Calibri" w:hAnsi="Palatino Linotype" w:cs="Tahoma"/>
          <w:bCs/>
          <w:lang w:eastAsia="en-US"/>
        </w:rPr>
      </w:pPr>
      <w:r w:rsidRPr="00BF1932">
        <w:rPr>
          <w:rFonts w:ascii="Palatino Linotype" w:eastAsia="Calibri" w:hAnsi="Palatino Linotype" w:cs="Tahoma"/>
          <w:bCs/>
          <w:lang w:eastAsia="en-US"/>
        </w:rPr>
        <w:t>Siendo que ésta Dirección General, dio contestación oportuna a dicha solicitud de información, en la cual, se señal</w:t>
      </w:r>
      <w:r w:rsidR="00F36DDC">
        <w:rPr>
          <w:rFonts w:ascii="Palatino Linotype" w:eastAsia="Calibri" w:hAnsi="Palatino Linotype" w:cs="Tahoma"/>
          <w:bCs/>
          <w:lang w:eastAsia="en-US"/>
        </w:rPr>
        <w:t>ó</w:t>
      </w:r>
      <w:r w:rsidRPr="00BF1932">
        <w:rPr>
          <w:rFonts w:ascii="Palatino Linotype" w:eastAsia="Calibri" w:hAnsi="Palatino Linotype" w:cs="Tahoma"/>
          <w:bCs/>
          <w:lang w:eastAsia="en-US"/>
        </w:rPr>
        <w:t>:</w:t>
      </w:r>
    </w:p>
    <w:p w14:paraId="1F334C77" w14:textId="77777777" w:rsidR="00ED0177" w:rsidRPr="00BF1932" w:rsidRDefault="00ED0177" w:rsidP="00C25465">
      <w:pPr>
        <w:spacing w:line="360" w:lineRule="auto"/>
        <w:ind w:left="567" w:right="567"/>
        <w:jc w:val="both"/>
        <w:rPr>
          <w:rFonts w:ascii="Palatino Linotype" w:eastAsia="Calibri" w:hAnsi="Palatino Linotype" w:cs="Tahoma"/>
          <w:bCs/>
          <w:lang w:eastAsia="en-US"/>
        </w:rPr>
      </w:pPr>
    </w:p>
    <w:p w14:paraId="0E093F16" w14:textId="1113B1C7" w:rsidR="00ED0177" w:rsidRPr="00BF1932" w:rsidRDefault="00ED0177" w:rsidP="00ED0177">
      <w:pPr>
        <w:spacing w:line="360" w:lineRule="auto"/>
        <w:ind w:left="567" w:right="567"/>
        <w:jc w:val="center"/>
        <w:rPr>
          <w:rFonts w:ascii="Palatino Linotype" w:eastAsia="Calibri" w:hAnsi="Palatino Linotype" w:cs="Tahoma"/>
          <w:bCs/>
          <w:lang w:eastAsia="en-US"/>
        </w:rPr>
      </w:pPr>
      <w:r w:rsidRPr="00BF1932">
        <w:rPr>
          <w:rFonts w:ascii="Palatino Linotype" w:eastAsia="Calibri" w:hAnsi="Palatino Linotype" w:cs="Tahoma"/>
          <w:bCs/>
          <w:lang w:eastAsia="en-US"/>
        </w:rPr>
        <w:t>[Téngase por reproducida la respuesta a la solicitud de acceso a la información]</w:t>
      </w:r>
    </w:p>
    <w:p w14:paraId="13C5D7E8" w14:textId="77777777" w:rsidR="00ED0177" w:rsidRPr="00BF1932" w:rsidRDefault="00ED0177" w:rsidP="00C25465">
      <w:pPr>
        <w:spacing w:line="360" w:lineRule="auto"/>
        <w:ind w:left="567" w:right="567"/>
        <w:jc w:val="both"/>
        <w:rPr>
          <w:rFonts w:ascii="Palatino Linotype" w:eastAsia="Calibri" w:hAnsi="Palatino Linotype" w:cs="Tahoma"/>
          <w:bCs/>
          <w:lang w:eastAsia="en-US"/>
        </w:rPr>
      </w:pPr>
    </w:p>
    <w:p w14:paraId="27F89981" w14:textId="797D5EC4" w:rsidR="00ED0177" w:rsidRPr="00BF1932" w:rsidRDefault="00ED0177" w:rsidP="00C25465">
      <w:pPr>
        <w:spacing w:line="360" w:lineRule="auto"/>
        <w:ind w:left="567" w:right="567"/>
        <w:jc w:val="both"/>
        <w:rPr>
          <w:rFonts w:ascii="Palatino Linotype" w:eastAsia="Calibri" w:hAnsi="Palatino Linotype" w:cs="Tahoma"/>
          <w:bCs/>
          <w:lang w:eastAsia="en-US"/>
        </w:rPr>
      </w:pPr>
      <w:r w:rsidRPr="00BF1932">
        <w:rPr>
          <w:rFonts w:ascii="Palatino Linotype" w:eastAsia="Calibri" w:hAnsi="Palatino Linotype" w:cs="Tahoma"/>
          <w:bCs/>
          <w:lang w:eastAsia="en-US"/>
        </w:rPr>
        <w:t>Respuesta que se respalda con el siguiente criterio:</w:t>
      </w:r>
    </w:p>
    <w:p w14:paraId="0725A283" w14:textId="77777777" w:rsidR="00ED0177" w:rsidRPr="00BF1932" w:rsidRDefault="00ED0177" w:rsidP="00C25465">
      <w:pPr>
        <w:spacing w:line="360" w:lineRule="auto"/>
        <w:ind w:left="567" w:right="567"/>
        <w:jc w:val="both"/>
        <w:rPr>
          <w:rFonts w:ascii="Palatino Linotype" w:eastAsia="Calibri" w:hAnsi="Palatino Linotype" w:cs="Tahoma"/>
          <w:bCs/>
          <w:lang w:eastAsia="en-US"/>
        </w:rPr>
      </w:pPr>
    </w:p>
    <w:p w14:paraId="49D83B5B" w14:textId="379B6A01" w:rsidR="00ED0177" w:rsidRPr="00BF1932" w:rsidRDefault="00ED0177" w:rsidP="00ED0177">
      <w:pPr>
        <w:spacing w:line="360" w:lineRule="auto"/>
        <w:ind w:left="1134" w:right="1134"/>
        <w:jc w:val="both"/>
        <w:rPr>
          <w:rFonts w:ascii="Palatino Linotype" w:eastAsia="Calibri" w:hAnsi="Palatino Linotype" w:cs="Tahoma"/>
          <w:bCs/>
          <w:sz w:val="18"/>
          <w:szCs w:val="18"/>
          <w:lang w:eastAsia="en-US"/>
        </w:rPr>
      </w:pPr>
      <w:r w:rsidRPr="00BF1932">
        <w:rPr>
          <w:rFonts w:ascii="Palatino Linotype" w:eastAsia="Calibri" w:hAnsi="Palatino Linotype" w:cs="Tahoma"/>
          <w:bCs/>
          <w:sz w:val="18"/>
          <w:szCs w:val="18"/>
          <w:lang w:eastAsia="en-US"/>
        </w:rPr>
        <w:t xml:space="preserve">" ... Casos en los que no es necesario que el Comité de Transparencia confirme formalmente la inexistencia de la información. La Ley General de Transparencia y </w:t>
      </w:r>
      <w:r w:rsidRPr="00BF1932">
        <w:rPr>
          <w:rFonts w:ascii="Palatino Linotype" w:eastAsia="Calibri" w:hAnsi="Palatino Linotype" w:cs="Tahoma"/>
          <w:bCs/>
          <w:sz w:val="18"/>
          <w:szCs w:val="18"/>
          <w:lang w:eastAsia="en-US"/>
        </w:rPr>
        <w:lastRenderedPageBreak/>
        <w:t>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0769DBA4" w14:textId="77777777" w:rsidR="00ED0177" w:rsidRPr="00BF1932" w:rsidRDefault="00ED0177" w:rsidP="00C25465">
      <w:pPr>
        <w:spacing w:line="360" w:lineRule="auto"/>
        <w:ind w:left="567" w:right="567"/>
        <w:jc w:val="both"/>
        <w:rPr>
          <w:rFonts w:ascii="Palatino Linotype" w:eastAsia="Calibri" w:hAnsi="Palatino Linotype" w:cs="Tahoma"/>
          <w:bCs/>
          <w:lang w:eastAsia="en-US"/>
        </w:rPr>
      </w:pPr>
    </w:p>
    <w:p w14:paraId="2B9AEC83" w14:textId="42471607" w:rsidR="00C25465" w:rsidRPr="00BF1932" w:rsidRDefault="00ED0177" w:rsidP="00C25465">
      <w:pPr>
        <w:spacing w:line="360" w:lineRule="auto"/>
        <w:ind w:left="567" w:right="567"/>
        <w:jc w:val="both"/>
        <w:rPr>
          <w:rFonts w:ascii="Palatino Linotype" w:eastAsia="Calibri" w:hAnsi="Palatino Linotype" w:cs="Tahoma"/>
          <w:bCs/>
          <w:lang w:eastAsia="en-US"/>
        </w:rPr>
      </w:pPr>
      <w:r w:rsidRPr="00BF1932">
        <w:rPr>
          <w:rFonts w:ascii="Palatino Linotype" w:eastAsia="Calibri" w:hAnsi="Palatino Linotype" w:cs="Tahoma"/>
          <w:bCs/>
          <w:lang w:eastAsia="en-US"/>
        </w:rPr>
        <w:t>Sin otro particular de momento, quedo de usted. (Sic)</w:t>
      </w:r>
    </w:p>
    <w:p w14:paraId="4F1DD8F8" w14:textId="77777777" w:rsidR="00C44815" w:rsidRDefault="00C44815" w:rsidP="00D9652C">
      <w:pPr>
        <w:spacing w:line="360" w:lineRule="auto"/>
        <w:jc w:val="both"/>
        <w:rPr>
          <w:rFonts w:ascii="Palatino Linotype" w:eastAsia="Calibri" w:hAnsi="Palatino Linotype" w:cs="Tahoma"/>
          <w:bCs/>
          <w:sz w:val="22"/>
          <w:szCs w:val="22"/>
          <w:lang w:val="es-ES" w:eastAsia="en-US"/>
        </w:rPr>
      </w:pPr>
    </w:p>
    <w:p w14:paraId="7ACD82A1" w14:textId="0CC047E8" w:rsidR="00175E30" w:rsidRDefault="00175E30"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Es de señalar que, en virtud de que el Sujeto Obligado reiteró su respuesta en el Informe Justificado, de conformidad con lo establecido en el artículo 185, fracción III, de la Ley de Transparencia y Acceso a la Información Pública del Estado de México y Municipios, la misma no fue puesta a la vista del Recurrente.</w:t>
      </w:r>
    </w:p>
    <w:p w14:paraId="32E898DD" w14:textId="77777777" w:rsidR="00D52A3D" w:rsidRDefault="00D52A3D" w:rsidP="00D9652C">
      <w:pPr>
        <w:spacing w:line="360" w:lineRule="auto"/>
        <w:jc w:val="both"/>
        <w:rPr>
          <w:rFonts w:ascii="Palatino Linotype" w:eastAsia="Calibri" w:hAnsi="Palatino Linotype" w:cs="Tahoma"/>
          <w:bCs/>
          <w:sz w:val="22"/>
          <w:szCs w:val="22"/>
          <w:lang w:val="es-ES" w:eastAsia="en-US"/>
        </w:rPr>
      </w:pPr>
    </w:p>
    <w:p w14:paraId="203D184D" w14:textId="25C00A41" w:rsidR="00D52A3D" w:rsidRDefault="00D52A3D"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El particular, por su parte no presentó manifestaciones.</w:t>
      </w:r>
    </w:p>
    <w:p w14:paraId="1E68FB05" w14:textId="77777777" w:rsidR="00175E30" w:rsidRPr="00BF1932" w:rsidRDefault="00175E30" w:rsidP="00D9652C">
      <w:pPr>
        <w:spacing w:line="360" w:lineRule="auto"/>
        <w:jc w:val="both"/>
        <w:rPr>
          <w:rFonts w:ascii="Palatino Linotype" w:eastAsia="Calibri" w:hAnsi="Palatino Linotype" w:cs="Tahoma"/>
          <w:bCs/>
          <w:sz w:val="22"/>
          <w:szCs w:val="22"/>
          <w:lang w:val="es-ES" w:eastAsia="en-US"/>
        </w:rPr>
      </w:pPr>
    </w:p>
    <w:p w14:paraId="28C7390E" w14:textId="7232A68C" w:rsidR="00C36BF2" w:rsidRPr="00BF1932" w:rsidRDefault="00CB2B19" w:rsidP="00D9652C">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
          <w:bCs/>
          <w:sz w:val="22"/>
          <w:szCs w:val="22"/>
          <w:lang w:val="es-ES" w:eastAsia="en-US"/>
        </w:rPr>
        <w:t>d</w:t>
      </w:r>
      <w:r w:rsidR="00285B21" w:rsidRPr="00BF1932">
        <w:rPr>
          <w:rFonts w:ascii="Palatino Linotype" w:eastAsia="Calibri" w:hAnsi="Palatino Linotype" w:cs="Tahoma"/>
          <w:b/>
          <w:bCs/>
          <w:sz w:val="22"/>
          <w:szCs w:val="22"/>
          <w:lang w:val="es-ES" w:eastAsia="en-US"/>
        </w:rPr>
        <w:t xml:space="preserve">) Ampliación del plazo para resolver: </w:t>
      </w:r>
      <w:r w:rsidR="00285B21" w:rsidRPr="00BF1932">
        <w:rPr>
          <w:rFonts w:ascii="Palatino Linotype" w:eastAsia="Calibri" w:hAnsi="Palatino Linotype" w:cs="Tahoma"/>
          <w:bCs/>
          <w:sz w:val="22"/>
          <w:szCs w:val="22"/>
          <w:lang w:val="es-ES" w:eastAsia="en-US"/>
        </w:rPr>
        <w:t xml:space="preserve">Con fecha </w:t>
      </w:r>
      <w:r w:rsidR="00454485" w:rsidRPr="00BF1932">
        <w:rPr>
          <w:rFonts w:ascii="Palatino Linotype" w:eastAsia="Calibri" w:hAnsi="Palatino Linotype" w:cs="Tahoma"/>
          <w:bCs/>
          <w:sz w:val="22"/>
          <w:szCs w:val="22"/>
          <w:lang w:val="es-ES" w:eastAsia="en-US"/>
        </w:rPr>
        <w:t>once</w:t>
      </w:r>
      <w:r w:rsidR="00321FCB" w:rsidRPr="00BF1932">
        <w:rPr>
          <w:rFonts w:ascii="Palatino Linotype" w:eastAsia="Calibri" w:hAnsi="Palatino Linotype" w:cs="Tahoma"/>
          <w:bCs/>
          <w:sz w:val="22"/>
          <w:szCs w:val="22"/>
          <w:lang w:val="es-ES" w:eastAsia="en-US"/>
        </w:rPr>
        <w:t xml:space="preserve"> de febrero</w:t>
      </w:r>
      <w:r w:rsidR="00285B21" w:rsidRPr="00BF1932">
        <w:rPr>
          <w:rFonts w:ascii="Palatino Linotype" w:eastAsia="Calibri" w:hAnsi="Palatino Linotype" w:cs="Tahoma"/>
          <w:bCs/>
          <w:sz w:val="22"/>
          <w:szCs w:val="22"/>
          <w:lang w:val="es-ES" w:eastAsia="en-US"/>
        </w:rPr>
        <w:t xml:space="preserve"> de dos mil </w:t>
      </w:r>
      <w:r w:rsidR="00B13556" w:rsidRPr="00BF1932">
        <w:rPr>
          <w:rFonts w:ascii="Palatino Linotype" w:eastAsia="Calibri" w:hAnsi="Palatino Linotype" w:cs="Tahoma"/>
          <w:bCs/>
          <w:sz w:val="22"/>
          <w:szCs w:val="22"/>
          <w:lang w:val="es-ES" w:eastAsia="en-US"/>
        </w:rPr>
        <w:t>diecinueve</w:t>
      </w:r>
      <w:r w:rsidR="00285B21" w:rsidRPr="00BF1932">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BF1932">
        <w:rPr>
          <w:rFonts w:ascii="Palatino Linotype" w:eastAsia="Calibri" w:hAnsi="Palatino Linotype" w:cs="Tahoma"/>
          <w:b/>
          <w:bCs/>
          <w:sz w:val="22"/>
          <w:szCs w:val="22"/>
          <w:lang w:val="es-ES" w:eastAsia="en-US"/>
        </w:rPr>
        <w:t>acordó ampliar</w:t>
      </w:r>
      <w:r w:rsidR="00285B21" w:rsidRPr="00BF1932">
        <w:rPr>
          <w:rFonts w:ascii="Palatino Linotype" w:eastAsia="Calibri" w:hAnsi="Palatino Linotype" w:cs="Tahoma"/>
          <w:bCs/>
          <w:sz w:val="22"/>
          <w:szCs w:val="22"/>
          <w:lang w:val="es-ES" w:eastAsia="en-US"/>
        </w:rPr>
        <w:t xml:space="preserve"> por un periodo de quince días hábiles, el plazo para resolver el </w:t>
      </w:r>
      <w:r w:rsidR="00D660B3" w:rsidRPr="00BF1932">
        <w:rPr>
          <w:rFonts w:ascii="Palatino Linotype" w:eastAsia="Calibri" w:hAnsi="Palatino Linotype" w:cs="Tahoma"/>
          <w:bCs/>
          <w:sz w:val="22"/>
          <w:szCs w:val="22"/>
          <w:lang w:val="es-ES" w:eastAsia="en-US"/>
        </w:rPr>
        <w:t xml:space="preserve">Recurso </w:t>
      </w:r>
      <w:r w:rsidR="00285B21" w:rsidRPr="00BF1932">
        <w:rPr>
          <w:rFonts w:ascii="Palatino Linotype" w:eastAsia="Calibri" w:hAnsi="Palatino Linotype" w:cs="Tahoma"/>
          <w:bCs/>
          <w:sz w:val="22"/>
          <w:szCs w:val="22"/>
          <w:lang w:val="es-ES" w:eastAsia="en-US"/>
        </w:rPr>
        <w:t xml:space="preserve">de </w:t>
      </w:r>
      <w:r w:rsidR="00D660B3" w:rsidRPr="00BF1932">
        <w:rPr>
          <w:rFonts w:ascii="Palatino Linotype" w:eastAsia="Calibri" w:hAnsi="Palatino Linotype" w:cs="Tahoma"/>
          <w:bCs/>
          <w:sz w:val="22"/>
          <w:szCs w:val="22"/>
          <w:lang w:val="es-ES" w:eastAsia="en-US"/>
        </w:rPr>
        <w:t xml:space="preserve">Revisión </w:t>
      </w:r>
      <w:r w:rsidR="00454485" w:rsidRPr="00BF1932">
        <w:rPr>
          <w:rFonts w:ascii="Palatino Linotype" w:eastAsia="Calibri" w:hAnsi="Palatino Linotype" w:cs="Tahoma"/>
          <w:bCs/>
          <w:sz w:val="22"/>
          <w:szCs w:val="22"/>
          <w:lang w:val="es-ES" w:eastAsia="en-US"/>
        </w:rPr>
        <w:t>que nos ocupa; acto que fue notificado a las partes el mismo día de su emisión, mediante el Sistema de Acceso a la Información Mexiquense (SAIMEX).</w:t>
      </w:r>
    </w:p>
    <w:p w14:paraId="7B5F6990" w14:textId="77777777" w:rsidR="000A6105" w:rsidRPr="00BF1932"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216BE85E" w:rsidR="003D0834" w:rsidRPr="00BF1932" w:rsidRDefault="007368A7" w:rsidP="003D0834">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
          <w:bCs/>
          <w:sz w:val="22"/>
          <w:szCs w:val="22"/>
          <w:lang w:val="es-ES" w:eastAsia="en-US"/>
        </w:rPr>
        <w:lastRenderedPageBreak/>
        <w:t>e</w:t>
      </w:r>
      <w:r w:rsidR="003D0834" w:rsidRPr="00BF1932">
        <w:rPr>
          <w:rFonts w:ascii="Palatino Linotype" w:eastAsia="Calibri" w:hAnsi="Palatino Linotype" w:cs="Tahoma"/>
          <w:b/>
          <w:bCs/>
          <w:sz w:val="22"/>
          <w:szCs w:val="22"/>
          <w:lang w:val="es-ES" w:eastAsia="en-US"/>
        </w:rPr>
        <w:t>) Cierre de instrucción:</w:t>
      </w:r>
      <w:r w:rsidR="003D0834" w:rsidRPr="00BF1932">
        <w:rPr>
          <w:rFonts w:ascii="Palatino Linotype" w:eastAsia="Calibri" w:hAnsi="Palatino Linotype" w:cs="Tahoma"/>
          <w:bCs/>
          <w:sz w:val="22"/>
          <w:szCs w:val="22"/>
          <w:lang w:val="es-ES" w:eastAsia="en-US"/>
        </w:rPr>
        <w:t xml:space="preserve"> Con fecha </w:t>
      </w:r>
      <w:r w:rsidR="00C4529E" w:rsidRPr="00BF1932">
        <w:rPr>
          <w:rFonts w:ascii="Palatino Linotype" w:eastAsia="Calibri" w:hAnsi="Palatino Linotype" w:cs="Tahoma"/>
          <w:bCs/>
          <w:sz w:val="22"/>
          <w:szCs w:val="22"/>
          <w:lang w:val="es-ES" w:eastAsia="en-US"/>
        </w:rPr>
        <w:t>veintidós</w:t>
      </w:r>
      <w:r w:rsidR="00321FCB" w:rsidRPr="00BF1932">
        <w:rPr>
          <w:rFonts w:ascii="Palatino Linotype" w:eastAsia="Calibri" w:hAnsi="Palatino Linotype" w:cs="Tahoma"/>
          <w:bCs/>
          <w:sz w:val="22"/>
          <w:szCs w:val="22"/>
          <w:lang w:val="es-ES" w:eastAsia="en-US"/>
        </w:rPr>
        <w:t xml:space="preserve"> de febrero</w:t>
      </w:r>
      <w:r w:rsidR="003C373A" w:rsidRPr="00BF1932">
        <w:rPr>
          <w:rFonts w:ascii="Palatino Linotype" w:eastAsia="Calibri" w:hAnsi="Palatino Linotype" w:cs="Tahoma"/>
          <w:bCs/>
          <w:sz w:val="22"/>
          <w:szCs w:val="22"/>
          <w:lang w:val="es-ES" w:eastAsia="en-US"/>
        </w:rPr>
        <w:t xml:space="preserve"> de dos mil diecinueve</w:t>
      </w:r>
      <w:r w:rsidR="003D0834" w:rsidRPr="00BF1932">
        <w:rPr>
          <w:rFonts w:ascii="Palatino Linotype" w:eastAsia="Calibri" w:hAnsi="Palatino Linotype" w:cs="Tahoma"/>
          <w:bCs/>
          <w:sz w:val="22"/>
          <w:szCs w:val="22"/>
          <w:lang w:val="es-ES" w:eastAsia="en-US"/>
        </w:rPr>
        <w:t xml:space="preserve">, al no existir diligencias pendientes por desahogar, </w:t>
      </w:r>
      <w:r w:rsidR="00DC766B" w:rsidRPr="00BF1932">
        <w:rPr>
          <w:rFonts w:ascii="Palatino Linotype" w:eastAsia="Calibri" w:hAnsi="Palatino Linotype" w:cs="Tahoma"/>
          <w:bCs/>
          <w:sz w:val="22"/>
          <w:szCs w:val="22"/>
          <w:lang w:val="es-ES" w:eastAsia="en-US"/>
        </w:rPr>
        <w:t xml:space="preserve">el Comisionado Ponente </w:t>
      </w:r>
      <w:r w:rsidR="00DC766B" w:rsidRPr="00BF1932">
        <w:rPr>
          <w:rFonts w:ascii="Palatino Linotype" w:eastAsia="Calibri" w:hAnsi="Palatino Linotype" w:cs="Tahoma"/>
          <w:b/>
          <w:bCs/>
          <w:sz w:val="22"/>
          <w:szCs w:val="22"/>
          <w:lang w:val="es-ES" w:eastAsia="en-US"/>
        </w:rPr>
        <w:t>decretó el cierre</w:t>
      </w:r>
      <w:r w:rsidR="003D0834" w:rsidRPr="00BF1932">
        <w:rPr>
          <w:rFonts w:ascii="Palatino Linotype" w:eastAsia="Calibri" w:hAnsi="Palatino Linotype" w:cs="Tahoma"/>
          <w:b/>
          <w:bCs/>
          <w:sz w:val="22"/>
          <w:szCs w:val="22"/>
          <w:lang w:val="es-ES" w:eastAsia="en-US"/>
        </w:rPr>
        <w:t xml:space="preserve"> </w:t>
      </w:r>
      <w:r w:rsidR="00DC766B" w:rsidRPr="00BF1932">
        <w:rPr>
          <w:rFonts w:ascii="Palatino Linotype" w:eastAsia="Calibri" w:hAnsi="Palatino Linotype" w:cs="Tahoma"/>
          <w:b/>
          <w:bCs/>
          <w:sz w:val="22"/>
          <w:szCs w:val="22"/>
          <w:lang w:val="es-ES" w:eastAsia="en-US"/>
        </w:rPr>
        <w:t>de</w:t>
      </w:r>
      <w:r w:rsidR="003D0834" w:rsidRPr="00BF1932">
        <w:rPr>
          <w:rFonts w:ascii="Palatino Linotype" w:eastAsia="Calibri" w:hAnsi="Palatino Linotype" w:cs="Tahoma"/>
          <w:b/>
          <w:bCs/>
          <w:sz w:val="22"/>
          <w:szCs w:val="22"/>
          <w:lang w:val="es-ES" w:eastAsia="en-US"/>
        </w:rPr>
        <w:t xml:space="preserve"> instrucción</w:t>
      </w:r>
      <w:r w:rsidR="00534263" w:rsidRPr="00BF1932">
        <w:rPr>
          <w:rFonts w:ascii="Palatino Linotype" w:eastAsia="Calibri" w:hAnsi="Palatino Linotype" w:cs="Tahoma"/>
          <w:b/>
          <w:bCs/>
          <w:sz w:val="22"/>
          <w:szCs w:val="22"/>
          <w:lang w:val="es-ES" w:eastAsia="en-US"/>
        </w:rPr>
        <w:t xml:space="preserve"> </w:t>
      </w:r>
      <w:r w:rsidR="00534263" w:rsidRPr="00BF1932">
        <w:rPr>
          <w:rFonts w:ascii="Palatino Linotype" w:eastAsia="Calibri" w:hAnsi="Palatino Linotype" w:cs="Tahoma"/>
          <w:bCs/>
          <w:sz w:val="22"/>
          <w:szCs w:val="22"/>
          <w:lang w:val="es-ES" w:eastAsia="en-US"/>
        </w:rPr>
        <w:t>y pasó</w:t>
      </w:r>
      <w:r w:rsidR="003D0834" w:rsidRPr="00BF1932">
        <w:rPr>
          <w:rFonts w:ascii="Palatino Linotype" w:eastAsia="Calibri" w:hAnsi="Palatino Linotype" w:cs="Tahoma"/>
          <w:bCs/>
          <w:sz w:val="22"/>
          <w:szCs w:val="22"/>
          <w:lang w:val="es-ES" w:eastAsia="en-US"/>
        </w:rPr>
        <w:t xml:space="preserve"> a resolución</w:t>
      </w:r>
      <w:r w:rsidRPr="00BF1932">
        <w:rPr>
          <w:rFonts w:ascii="Palatino Linotype" w:eastAsia="Calibri" w:hAnsi="Palatino Linotype" w:cs="Tahoma"/>
          <w:bCs/>
          <w:sz w:val="22"/>
          <w:szCs w:val="22"/>
          <w:lang w:val="es-ES" w:eastAsia="en-US"/>
        </w:rPr>
        <w:t xml:space="preserve"> el expediente</w:t>
      </w:r>
      <w:r w:rsidR="003D0834" w:rsidRPr="00BF1932">
        <w:rPr>
          <w:rFonts w:ascii="Palatino Linotype" w:eastAsia="Calibri" w:hAnsi="Palatino Linotype" w:cs="Tahoma"/>
          <w:bCs/>
          <w:sz w:val="22"/>
          <w:szCs w:val="22"/>
          <w:lang w:val="es-ES" w:eastAsia="en-US"/>
        </w:rPr>
        <w:t>, en términos de lo dispuesto en los artículos 185, fracciones VI y VIII</w:t>
      </w:r>
      <w:r w:rsidR="00534263" w:rsidRPr="00BF1932">
        <w:rPr>
          <w:rFonts w:ascii="Palatino Linotype" w:eastAsia="Calibri" w:hAnsi="Palatino Linotype" w:cs="Tahoma"/>
          <w:bCs/>
          <w:sz w:val="22"/>
          <w:szCs w:val="22"/>
          <w:lang w:val="es-ES" w:eastAsia="en-US"/>
        </w:rPr>
        <w:t>,</w:t>
      </w:r>
      <w:r w:rsidR="003D0834" w:rsidRPr="00BF1932">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BF1932">
        <w:rPr>
          <w:rFonts w:ascii="Palatino Linotype" w:eastAsia="Calibri" w:hAnsi="Palatino Linotype" w:cs="Tahoma"/>
          <w:b/>
          <w:bCs/>
          <w:sz w:val="22"/>
          <w:szCs w:val="22"/>
          <w:lang w:val="es-ES" w:eastAsia="en-US"/>
        </w:rPr>
        <w:t xml:space="preserve">acto que fue notificado a las partes el </w:t>
      </w:r>
      <w:r w:rsidR="00DC766B" w:rsidRPr="00BF1932">
        <w:rPr>
          <w:rFonts w:ascii="Palatino Linotype" w:eastAsia="Calibri" w:hAnsi="Palatino Linotype" w:cs="Tahoma"/>
          <w:b/>
          <w:bCs/>
          <w:sz w:val="22"/>
          <w:szCs w:val="22"/>
          <w:lang w:val="es-ES" w:eastAsia="en-US"/>
        </w:rPr>
        <w:t>mismo día de su emisión</w:t>
      </w:r>
      <w:r w:rsidR="003D0834" w:rsidRPr="00BF1932">
        <w:rPr>
          <w:rFonts w:ascii="Palatino Linotype" w:eastAsia="Calibri" w:hAnsi="Palatino Linotype" w:cs="Tahoma"/>
          <w:bCs/>
          <w:sz w:val="22"/>
          <w:szCs w:val="22"/>
          <w:lang w:val="es-ES" w:eastAsia="en-US"/>
        </w:rPr>
        <w:t>, a través del Sistema de Acceso a la Información Mexiquense</w:t>
      </w:r>
      <w:r w:rsidR="00534263" w:rsidRPr="00BF1932">
        <w:rPr>
          <w:rFonts w:ascii="Palatino Linotype" w:eastAsia="Calibri" w:hAnsi="Palatino Linotype" w:cs="Tahoma"/>
          <w:bCs/>
          <w:sz w:val="22"/>
          <w:szCs w:val="22"/>
          <w:lang w:val="es-ES" w:eastAsia="en-US"/>
        </w:rPr>
        <w:t xml:space="preserve"> (SAIMEX)</w:t>
      </w:r>
      <w:r w:rsidR="003D0834" w:rsidRPr="00BF1932">
        <w:rPr>
          <w:rFonts w:ascii="Palatino Linotype" w:eastAsia="Calibri" w:hAnsi="Palatino Linotype" w:cs="Tahoma"/>
          <w:bCs/>
          <w:sz w:val="22"/>
          <w:szCs w:val="22"/>
          <w:lang w:val="es-ES" w:eastAsia="en-US"/>
        </w:rPr>
        <w:t>.</w:t>
      </w:r>
    </w:p>
    <w:p w14:paraId="3FFC98C5" w14:textId="77777777" w:rsidR="003D0834" w:rsidRPr="00BF1932"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BF1932" w:rsidRDefault="00806E45" w:rsidP="00D9652C">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BF1932">
        <w:rPr>
          <w:rFonts w:ascii="Palatino Linotype" w:eastAsia="Calibri" w:hAnsi="Palatino Linotype" w:cs="Tahoma"/>
          <w:bCs/>
          <w:sz w:val="22"/>
          <w:szCs w:val="22"/>
          <w:lang w:val="es-ES" w:eastAsia="en-US"/>
        </w:rPr>
        <w:t>recho procede</w:t>
      </w:r>
      <w:r w:rsidR="00285B21" w:rsidRPr="00BF1932">
        <w:rPr>
          <w:rFonts w:ascii="Palatino Linotype" w:eastAsia="Calibri" w:hAnsi="Palatino Linotype" w:cs="Tahoma"/>
          <w:bCs/>
          <w:sz w:val="22"/>
          <w:szCs w:val="22"/>
          <w:lang w:val="es-ES" w:eastAsia="en-US"/>
        </w:rPr>
        <w:t>, de acuerdo con lo</w:t>
      </w:r>
      <w:r w:rsidRPr="00BF1932">
        <w:rPr>
          <w:rFonts w:ascii="Palatino Linotype" w:eastAsia="Calibri" w:hAnsi="Palatino Linotype" w:cs="Tahoma"/>
          <w:bCs/>
          <w:sz w:val="22"/>
          <w:szCs w:val="22"/>
          <w:lang w:val="es-ES" w:eastAsia="en-US"/>
        </w:rPr>
        <w:t xml:space="preserve">s siguientes: </w:t>
      </w:r>
    </w:p>
    <w:p w14:paraId="6431ED72" w14:textId="77777777" w:rsidR="00DA1AD1" w:rsidRPr="00BF1932"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BF1932" w:rsidRDefault="00285B21" w:rsidP="00854E77">
      <w:pPr>
        <w:spacing w:line="360" w:lineRule="auto"/>
        <w:jc w:val="center"/>
        <w:rPr>
          <w:rFonts w:ascii="Palatino Linotype" w:eastAsia="Calibri" w:hAnsi="Palatino Linotype" w:cs="Tahoma"/>
          <w:b/>
          <w:bCs/>
          <w:sz w:val="22"/>
          <w:szCs w:val="22"/>
          <w:lang w:val="es-ES" w:eastAsia="en-US"/>
        </w:rPr>
      </w:pPr>
      <w:r w:rsidRPr="00BF1932">
        <w:rPr>
          <w:rFonts w:ascii="Palatino Linotype" w:eastAsia="Calibri" w:hAnsi="Palatino Linotype" w:cs="Tahoma"/>
          <w:b/>
          <w:bCs/>
          <w:sz w:val="22"/>
          <w:szCs w:val="22"/>
          <w:lang w:val="es-ES" w:eastAsia="en-US"/>
        </w:rPr>
        <w:t>CONSIDERANDOS</w:t>
      </w:r>
    </w:p>
    <w:p w14:paraId="414BCF66" w14:textId="77777777" w:rsidR="0085547C" w:rsidRPr="00BF1932"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BF1932" w:rsidRDefault="00285B21" w:rsidP="00D9652C">
      <w:pPr>
        <w:spacing w:line="360" w:lineRule="auto"/>
        <w:jc w:val="both"/>
        <w:rPr>
          <w:rFonts w:ascii="Palatino Linotype" w:eastAsia="Calibri" w:hAnsi="Palatino Linotype" w:cs="Tahoma"/>
          <w:b/>
          <w:bCs/>
          <w:sz w:val="22"/>
          <w:szCs w:val="22"/>
          <w:lang w:val="es-ES" w:eastAsia="en-US"/>
        </w:rPr>
      </w:pPr>
      <w:r w:rsidRPr="00BF1932">
        <w:rPr>
          <w:rFonts w:ascii="Palatino Linotype" w:eastAsia="Calibri" w:hAnsi="Palatino Linotype" w:cs="Tahoma"/>
          <w:b/>
          <w:bCs/>
          <w:sz w:val="22"/>
          <w:szCs w:val="22"/>
          <w:lang w:val="es-ES" w:eastAsia="en-US"/>
        </w:rPr>
        <w:t>PRIMERO</w:t>
      </w:r>
      <w:r w:rsidR="00806E45" w:rsidRPr="00BF1932">
        <w:rPr>
          <w:rFonts w:ascii="Palatino Linotype" w:eastAsia="Calibri" w:hAnsi="Palatino Linotype" w:cs="Tahoma"/>
          <w:b/>
          <w:bCs/>
          <w:sz w:val="22"/>
          <w:szCs w:val="22"/>
          <w:lang w:val="es-ES" w:eastAsia="en-US"/>
        </w:rPr>
        <w:t xml:space="preserve">. Competencia. </w:t>
      </w:r>
    </w:p>
    <w:p w14:paraId="4B8D493D" w14:textId="77777777" w:rsidR="00806E45" w:rsidRPr="00BF1932"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BF1932" w:rsidRDefault="00806E45" w:rsidP="00D9652C">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BF1932">
        <w:rPr>
          <w:rFonts w:ascii="Palatino Linotype" w:eastAsia="Calibri" w:hAnsi="Palatino Linotype" w:cs="Tahoma"/>
          <w:bCs/>
          <w:sz w:val="22"/>
          <w:szCs w:val="22"/>
          <w:lang w:val="es-ES" w:eastAsia="en-US"/>
        </w:rPr>
        <w:t>°</w:t>
      </w:r>
      <w:r w:rsidRPr="00BF1932">
        <w:rPr>
          <w:rFonts w:ascii="Palatino Linotype" w:eastAsia="Calibri" w:hAnsi="Palatino Linotype" w:cs="Tahoma"/>
          <w:bCs/>
          <w:sz w:val="22"/>
          <w:szCs w:val="22"/>
          <w:lang w:val="es-ES" w:eastAsia="en-US"/>
        </w:rPr>
        <w:t>, apartado A</w:t>
      </w:r>
      <w:r w:rsidR="0076766A" w:rsidRPr="00BF1932">
        <w:rPr>
          <w:rFonts w:ascii="Palatino Linotype" w:eastAsia="Calibri" w:hAnsi="Palatino Linotype" w:cs="Tahoma"/>
          <w:bCs/>
          <w:sz w:val="22"/>
          <w:szCs w:val="22"/>
          <w:lang w:val="es-ES" w:eastAsia="en-US"/>
        </w:rPr>
        <w:t>,</w:t>
      </w:r>
      <w:r w:rsidRPr="00BF1932">
        <w:rPr>
          <w:rFonts w:ascii="Palatino Linotype" w:eastAsia="Calibri" w:hAnsi="Palatino Linotype" w:cs="Tahoma"/>
          <w:bCs/>
          <w:sz w:val="22"/>
          <w:szCs w:val="22"/>
          <w:lang w:val="es-ES" w:eastAsia="en-US"/>
        </w:rPr>
        <w:t xml:space="preserve"> de la Constitución Política de los Estados Unidos Mexicanos; 5</w:t>
      </w:r>
      <w:r w:rsidR="00E477A3" w:rsidRPr="00BF1932">
        <w:rPr>
          <w:rFonts w:ascii="Palatino Linotype" w:eastAsia="Calibri" w:hAnsi="Palatino Linotype" w:cs="Tahoma"/>
          <w:bCs/>
          <w:sz w:val="22"/>
          <w:szCs w:val="22"/>
          <w:lang w:val="es-ES" w:eastAsia="en-US"/>
        </w:rPr>
        <w:t>°</w:t>
      </w:r>
      <w:r w:rsidRPr="00BF1932">
        <w:rPr>
          <w:rFonts w:ascii="Palatino Linotype" w:eastAsia="Calibri" w:hAnsi="Palatino Linotype" w:cs="Tahoma"/>
          <w:bCs/>
          <w:sz w:val="22"/>
          <w:szCs w:val="22"/>
          <w:lang w:val="es-ES" w:eastAsia="en-US"/>
        </w:rPr>
        <w:t>, párrafos vigésimo, vigésimo primero y vigésimo segundo, fracciones I, II, III, IV y V</w:t>
      </w:r>
      <w:r w:rsidR="00E477A3" w:rsidRPr="00BF1932">
        <w:rPr>
          <w:rFonts w:ascii="Palatino Linotype" w:eastAsia="Calibri" w:hAnsi="Palatino Linotype" w:cs="Tahoma"/>
          <w:bCs/>
          <w:sz w:val="22"/>
          <w:szCs w:val="22"/>
          <w:lang w:val="es-ES" w:eastAsia="en-US"/>
        </w:rPr>
        <w:t>,</w:t>
      </w:r>
      <w:r w:rsidRPr="00BF1932">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BF1932">
        <w:rPr>
          <w:rFonts w:ascii="Palatino Linotype" w:eastAsia="Calibri" w:hAnsi="Palatino Linotype" w:cs="Tahoma"/>
          <w:bCs/>
          <w:sz w:val="22"/>
          <w:szCs w:val="22"/>
          <w:lang w:val="es-ES" w:eastAsia="en-US"/>
        </w:rPr>
        <w:t>,</w:t>
      </w:r>
      <w:r w:rsidRPr="00BF1932">
        <w:rPr>
          <w:rFonts w:ascii="Palatino Linotype" w:eastAsia="Calibri" w:hAnsi="Palatino Linotype" w:cs="Tahoma"/>
          <w:bCs/>
          <w:sz w:val="22"/>
          <w:szCs w:val="22"/>
          <w:lang w:val="es-ES" w:eastAsia="en-US"/>
        </w:rPr>
        <w:t xml:space="preserve"> de la Ley Transparencia y Acceso a la Información Pública del</w:t>
      </w:r>
      <w:r w:rsidR="00DC766B" w:rsidRPr="00BF1932">
        <w:rPr>
          <w:rFonts w:ascii="Palatino Linotype" w:eastAsia="Calibri" w:hAnsi="Palatino Linotype" w:cs="Tahoma"/>
          <w:bCs/>
          <w:sz w:val="22"/>
          <w:szCs w:val="22"/>
          <w:lang w:val="es-ES" w:eastAsia="en-US"/>
        </w:rPr>
        <w:t xml:space="preserve"> Estado de México y Municipios; 7</w:t>
      </w:r>
      <w:r w:rsidRPr="00BF1932">
        <w:rPr>
          <w:rFonts w:ascii="Palatino Linotype" w:eastAsia="Calibri" w:hAnsi="Palatino Linotype" w:cs="Tahoma"/>
          <w:bCs/>
          <w:sz w:val="22"/>
          <w:szCs w:val="22"/>
          <w:lang w:val="es-ES" w:eastAsia="en-US"/>
        </w:rPr>
        <w:t>, 9, fracciones I y XXIV y 11</w:t>
      </w:r>
      <w:r w:rsidR="00E477A3" w:rsidRPr="00BF1932">
        <w:rPr>
          <w:rFonts w:ascii="Palatino Linotype" w:eastAsia="Calibri" w:hAnsi="Palatino Linotype" w:cs="Tahoma"/>
          <w:bCs/>
          <w:sz w:val="22"/>
          <w:szCs w:val="22"/>
          <w:lang w:val="es-ES" w:eastAsia="en-US"/>
        </w:rPr>
        <w:t>,</w:t>
      </w:r>
      <w:r w:rsidRPr="00BF1932">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BF1932"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BF1932" w:rsidRDefault="00806E45" w:rsidP="00D9652C">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
          <w:bCs/>
          <w:sz w:val="22"/>
          <w:szCs w:val="22"/>
          <w:lang w:val="es-ES" w:eastAsia="en-US"/>
        </w:rPr>
        <w:t>SE</w:t>
      </w:r>
      <w:r w:rsidR="00285B21" w:rsidRPr="00BF1932">
        <w:rPr>
          <w:rFonts w:ascii="Palatino Linotype" w:eastAsia="Calibri" w:hAnsi="Palatino Linotype" w:cs="Tahoma"/>
          <w:b/>
          <w:bCs/>
          <w:sz w:val="22"/>
          <w:szCs w:val="22"/>
          <w:lang w:val="es-ES" w:eastAsia="en-US"/>
        </w:rPr>
        <w:t>GUNDO</w:t>
      </w:r>
      <w:r w:rsidRPr="00BF1932">
        <w:rPr>
          <w:rFonts w:ascii="Palatino Linotype" w:eastAsia="Calibri" w:hAnsi="Palatino Linotype" w:cs="Tahoma"/>
          <w:bCs/>
          <w:sz w:val="22"/>
          <w:szCs w:val="22"/>
          <w:lang w:val="es-ES" w:eastAsia="en-US"/>
        </w:rPr>
        <w:t xml:space="preserve">. </w:t>
      </w:r>
      <w:r w:rsidRPr="00BF1932">
        <w:rPr>
          <w:rFonts w:ascii="Palatino Linotype" w:eastAsia="Calibri" w:hAnsi="Palatino Linotype" w:cs="Tahoma"/>
          <w:b/>
          <w:bCs/>
          <w:sz w:val="22"/>
          <w:szCs w:val="22"/>
          <w:lang w:val="es-ES" w:eastAsia="en-US"/>
        </w:rPr>
        <w:t>Causales de improcedencia y sobreseimiento.</w:t>
      </w:r>
      <w:r w:rsidRPr="00BF1932">
        <w:rPr>
          <w:rFonts w:ascii="Palatino Linotype" w:eastAsia="Calibri" w:hAnsi="Palatino Linotype" w:cs="Tahoma"/>
          <w:bCs/>
          <w:sz w:val="22"/>
          <w:szCs w:val="22"/>
          <w:lang w:val="es-ES" w:eastAsia="en-US"/>
        </w:rPr>
        <w:t xml:space="preserve"> </w:t>
      </w:r>
    </w:p>
    <w:p w14:paraId="44D41E0C" w14:textId="77777777" w:rsidR="00806E45" w:rsidRPr="00BF1932" w:rsidRDefault="00806E45" w:rsidP="00D9652C">
      <w:pPr>
        <w:spacing w:line="360" w:lineRule="auto"/>
        <w:jc w:val="both"/>
        <w:rPr>
          <w:rFonts w:ascii="Palatino Linotype" w:eastAsia="Calibri" w:hAnsi="Palatino Linotype" w:cs="Tahoma"/>
          <w:bCs/>
          <w:sz w:val="22"/>
          <w:szCs w:val="22"/>
          <w:lang w:val="es-ES" w:eastAsia="en-US"/>
        </w:rPr>
      </w:pPr>
    </w:p>
    <w:p w14:paraId="22861481" w14:textId="77777777" w:rsidR="00703E43" w:rsidRPr="005B3636" w:rsidRDefault="00703E43" w:rsidP="00703E43">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 xml:space="preserve">De las constancias que forma parte del Recurso de Revisión que se analiza, se advierte que previo al estudio del fondo de la </w:t>
      </w:r>
      <w:r w:rsidRPr="005B3636">
        <w:rPr>
          <w:rFonts w:ascii="Palatino Linotype" w:hAnsi="Palatino Linotype" w:cs="Tahoma"/>
          <w:i/>
          <w:sz w:val="22"/>
          <w:szCs w:val="24"/>
          <w:lang w:val="es-ES"/>
        </w:rPr>
        <w:t>litis</w:t>
      </w:r>
      <w:r w:rsidRPr="005B3636">
        <w:rPr>
          <w:rFonts w:ascii="Palatino Linotype" w:hAnsi="Palatino Linotype" w:cs="Tahoma"/>
          <w:sz w:val="22"/>
          <w:szCs w:val="24"/>
          <w:lang w:val="es-ES"/>
        </w:rPr>
        <w:t>, es necesario estudiar las causales de improcedencia y sobreseimiento que se adviertan, para determinar lo que en Derecho proceda.</w:t>
      </w:r>
    </w:p>
    <w:p w14:paraId="0CCD5436" w14:textId="77777777" w:rsidR="00703E43" w:rsidRPr="005B3636" w:rsidRDefault="00703E43"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3C2449B3" w14:textId="77777777" w:rsidR="00703E43" w:rsidRPr="005B3636"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B3636">
        <w:rPr>
          <w:rFonts w:ascii="Palatino Linotype" w:eastAsia="Calibri" w:hAnsi="Palatino Linotype" w:cs="Tahoma"/>
          <w:b/>
          <w:color w:val="000000"/>
          <w:sz w:val="22"/>
          <w:szCs w:val="24"/>
          <w:lang w:val="es-ES" w:eastAsia="es-MX"/>
        </w:rPr>
        <w:t>Causales de improcedencia.</w:t>
      </w:r>
      <w:r w:rsidRPr="005B3636">
        <w:rPr>
          <w:rFonts w:ascii="Palatino Linotype" w:eastAsia="Calibri" w:hAnsi="Palatino Linotype" w:cs="Tahoma"/>
          <w:color w:val="000000"/>
          <w:sz w:val="22"/>
          <w:szCs w:val="24"/>
          <w:lang w:val="es-ES" w:eastAsia="es-MX"/>
        </w:rPr>
        <w:t xml:space="preserve"> </w:t>
      </w:r>
    </w:p>
    <w:p w14:paraId="572C26B3" w14:textId="77777777" w:rsidR="00703E43" w:rsidRPr="005B3636"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3D59697" w14:textId="77777777" w:rsidR="00703E43" w:rsidRPr="005B3636" w:rsidRDefault="00703E43" w:rsidP="00703E43">
      <w:pPr>
        <w:spacing w:line="360" w:lineRule="auto"/>
        <w:jc w:val="both"/>
        <w:rPr>
          <w:rFonts w:ascii="Palatino Linotype" w:hAnsi="Palatino Linotype" w:cs="Tahoma"/>
          <w:sz w:val="22"/>
          <w:szCs w:val="24"/>
        </w:rPr>
      </w:pPr>
      <w:r w:rsidRPr="005B363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3FEF878" w14:textId="77777777" w:rsidR="00703E43" w:rsidRPr="005B3636"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78EF6BA" w14:textId="77777777" w:rsidR="00703E43" w:rsidRPr="005B3636"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329BFCF6" w14:textId="77777777" w:rsidR="00703E43" w:rsidRPr="005B3636"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5443678" w14:textId="77777777" w:rsidR="00703E43" w:rsidRPr="005B3636"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5B3636">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w:t>
      </w:r>
      <w:r w:rsidRPr="005B3636">
        <w:rPr>
          <w:rFonts w:ascii="Palatino Linotype" w:hAnsi="Palatino Linotype" w:cs="Tahoma"/>
          <w:sz w:val="22"/>
          <w:szCs w:val="22"/>
          <w:lang w:val="es-ES"/>
        </w:rPr>
        <w:lastRenderedPageBreak/>
        <w:t xml:space="preserve">formó parte del agravio; ni se realizó una consulta o ampliación a los alcances de los requerimientos informativos; además de que </w:t>
      </w:r>
      <w:r w:rsidRPr="005B3636">
        <w:rPr>
          <w:rFonts w:ascii="Palatino Linotype" w:eastAsia="Calibri" w:hAnsi="Palatino Linotype" w:cs="Tahoma"/>
          <w:color w:val="000000"/>
          <w:sz w:val="22"/>
          <w:szCs w:val="22"/>
          <w:lang w:val="es-ES" w:eastAsia="es-MX"/>
        </w:rPr>
        <w:t>el medio de impugnación fue presentando en tiempo.</w:t>
      </w:r>
    </w:p>
    <w:p w14:paraId="05276B4E" w14:textId="09C2FF4D" w:rsidR="00703E43" w:rsidRDefault="00703E43"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1871EEF2" w14:textId="6F6855A7" w:rsidR="0038319E" w:rsidRDefault="003C373A"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r w:rsidRPr="00BF1932">
        <w:rPr>
          <w:rFonts w:ascii="Palatino Linotype" w:hAnsi="Palatino Linotype" w:cs="Tahoma"/>
          <w:sz w:val="22"/>
          <w:szCs w:val="24"/>
        </w:rPr>
        <w:t xml:space="preserve">Aunado a lo anterior, del análisis al </w:t>
      </w:r>
      <w:r w:rsidR="00852F53">
        <w:rPr>
          <w:rFonts w:ascii="Palatino Linotype" w:hAnsi="Palatino Linotype" w:cs="Tahoma"/>
          <w:sz w:val="22"/>
          <w:szCs w:val="24"/>
        </w:rPr>
        <w:t>R</w:t>
      </w:r>
      <w:r w:rsidR="00852F53" w:rsidRPr="00BF1932">
        <w:rPr>
          <w:rFonts w:ascii="Palatino Linotype" w:hAnsi="Palatino Linotype" w:cs="Tahoma"/>
          <w:sz w:val="22"/>
          <w:szCs w:val="24"/>
        </w:rPr>
        <w:t xml:space="preserve">ecurso </w:t>
      </w:r>
      <w:r w:rsidRPr="00BF1932">
        <w:rPr>
          <w:rFonts w:ascii="Palatino Linotype" w:hAnsi="Palatino Linotype" w:cs="Tahoma"/>
          <w:sz w:val="22"/>
          <w:szCs w:val="24"/>
        </w:rPr>
        <w:t xml:space="preserve">de </w:t>
      </w:r>
      <w:r w:rsidR="00852F53">
        <w:rPr>
          <w:rFonts w:ascii="Palatino Linotype" w:hAnsi="Palatino Linotype" w:cs="Tahoma"/>
          <w:sz w:val="22"/>
          <w:szCs w:val="24"/>
        </w:rPr>
        <w:t>R</w:t>
      </w:r>
      <w:r w:rsidR="00852F53" w:rsidRPr="00BF1932">
        <w:rPr>
          <w:rFonts w:ascii="Palatino Linotype" w:hAnsi="Palatino Linotype" w:cs="Tahoma"/>
          <w:sz w:val="22"/>
          <w:szCs w:val="24"/>
        </w:rPr>
        <w:t xml:space="preserve">evisión </w:t>
      </w:r>
      <w:r w:rsidRPr="00BF1932">
        <w:rPr>
          <w:rFonts w:ascii="Palatino Linotype" w:hAnsi="Palatino Linotype" w:cs="Tahoma"/>
          <w:sz w:val="22"/>
          <w:szCs w:val="24"/>
        </w:rPr>
        <w:t xml:space="preserve">interpuesto, </w:t>
      </w:r>
      <w:r w:rsidR="00E477A3" w:rsidRPr="00BF1932">
        <w:rPr>
          <w:rFonts w:ascii="Palatino Linotype" w:hAnsi="Palatino Linotype" w:cs="Tahoma"/>
          <w:sz w:val="22"/>
          <w:szCs w:val="24"/>
          <w:lang w:val="es-ES"/>
        </w:rPr>
        <w:t>se</w:t>
      </w:r>
      <w:r w:rsidRPr="00BF1932">
        <w:rPr>
          <w:rFonts w:ascii="Palatino Linotype" w:hAnsi="Palatino Linotype" w:cs="Tahoma"/>
          <w:sz w:val="22"/>
          <w:szCs w:val="24"/>
          <w:lang w:val="es-ES"/>
        </w:rPr>
        <w:t xml:space="preserve"> advierte que este</w:t>
      </w:r>
      <w:r w:rsidR="00E477A3" w:rsidRPr="00BF1932">
        <w:rPr>
          <w:rFonts w:ascii="Palatino Linotype" w:hAnsi="Palatino Linotype" w:cs="Tahoma"/>
          <w:sz w:val="22"/>
          <w:szCs w:val="24"/>
          <w:lang w:val="es-ES"/>
        </w:rPr>
        <w:t xml:space="preserve"> actualiza la</w:t>
      </w:r>
      <w:r w:rsidR="007368A7" w:rsidRPr="00BF1932">
        <w:rPr>
          <w:rFonts w:ascii="Palatino Linotype" w:hAnsi="Palatino Linotype" w:cs="Tahoma"/>
          <w:sz w:val="22"/>
          <w:szCs w:val="24"/>
          <w:lang w:val="es-ES"/>
        </w:rPr>
        <w:t xml:space="preserve"> </w:t>
      </w:r>
      <w:r w:rsidR="00E477A3" w:rsidRPr="00BF1932">
        <w:rPr>
          <w:rFonts w:ascii="Palatino Linotype" w:hAnsi="Palatino Linotype" w:cs="Tahoma"/>
          <w:sz w:val="22"/>
          <w:szCs w:val="24"/>
          <w:lang w:val="es-ES"/>
        </w:rPr>
        <w:t>causal</w:t>
      </w:r>
      <w:r w:rsidR="007368A7" w:rsidRPr="00BF1932">
        <w:rPr>
          <w:rFonts w:ascii="Palatino Linotype" w:hAnsi="Palatino Linotype" w:cs="Tahoma"/>
          <w:sz w:val="22"/>
          <w:szCs w:val="24"/>
          <w:lang w:val="es-ES"/>
        </w:rPr>
        <w:t xml:space="preserve"> </w:t>
      </w:r>
      <w:r w:rsidR="00E477A3" w:rsidRPr="00BF1932">
        <w:rPr>
          <w:rFonts w:ascii="Palatino Linotype" w:hAnsi="Palatino Linotype" w:cs="Tahoma"/>
          <w:sz w:val="22"/>
          <w:szCs w:val="24"/>
          <w:lang w:val="es-ES"/>
        </w:rPr>
        <w:t xml:space="preserve">de procedencia </w:t>
      </w:r>
      <w:r w:rsidR="00774D4B" w:rsidRPr="00BF1932">
        <w:rPr>
          <w:rFonts w:ascii="Palatino Linotype" w:hAnsi="Palatino Linotype" w:cs="Tahoma"/>
          <w:sz w:val="22"/>
          <w:szCs w:val="24"/>
          <w:lang w:val="es-ES"/>
        </w:rPr>
        <w:t xml:space="preserve">prevista por </w:t>
      </w:r>
      <w:r w:rsidR="00E477A3" w:rsidRPr="00BF1932">
        <w:rPr>
          <w:rFonts w:ascii="Palatino Linotype" w:hAnsi="Palatino Linotype" w:cs="Tahoma"/>
          <w:sz w:val="22"/>
          <w:szCs w:val="24"/>
          <w:lang w:val="es-ES"/>
        </w:rPr>
        <w:t xml:space="preserve">el artículo </w:t>
      </w:r>
      <w:r w:rsidR="00E477A3" w:rsidRPr="00BF1932">
        <w:rPr>
          <w:rFonts w:ascii="Palatino Linotype" w:hAnsi="Palatino Linotype" w:cs="Tahoma"/>
          <w:b/>
          <w:sz w:val="22"/>
          <w:szCs w:val="24"/>
          <w:lang w:val="es-ES"/>
        </w:rPr>
        <w:t xml:space="preserve">179, </w:t>
      </w:r>
      <w:r w:rsidR="006A6A79" w:rsidRPr="00BF1932">
        <w:rPr>
          <w:rFonts w:ascii="Palatino Linotype" w:eastAsia="Calibri" w:hAnsi="Palatino Linotype" w:cs="Tahoma"/>
          <w:b/>
          <w:bCs/>
          <w:sz w:val="22"/>
          <w:szCs w:val="22"/>
          <w:lang w:val="es-ES" w:eastAsia="en-US"/>
        </w:rPr>
        <w:t>fracci</w:t>
      </w:r>
      <w:r w:rsidR="00C4529E" w:rsidRPr="00BF1932">
        <w:rPr>
          <w:rFonts w:ascii="Palatino Linotype" w:eastAsia="Calibri" w:hAnsi="Palatino Linotype" w:cs="Tahoma"/>
          <w:b/>
          <w:bCs/>
          <w:sz w:val="22"/>
          <w:szCs w:val="22"/>
          <w:lang w:val="es-ES" w:eastAsia="en-US"/>
        </w:rPr>
        <w:t>ón II</w:t>
      </w:r>
      <w:r w:rsidR="007368A7" w:rsidRPr="00BF1932">
        <w:rPr>
          <w:rFonts w:ascii="Palatino Linotype" w:eastAsia="Calibri" w:hAnsi="Palatino Linotype" w:cs="Tahoma"/>
          <w:bCs/>
          <w:sz w:val="22"/>
          <w:szCs w:val="22"/>
          <w:lang w:val="es-ES" w:eastAsia="en-US"/>
        </w:rPr>
        <w:t>,</w:t>
      </w:r>
      <w:r w:rsidR="00F70797" w:rsidRPr="00BF1932">
        <w:rPr>
          <w:rFonts w:ascii="Palatino Linotype" w:eastAsia="Calibri" w:hAnsi="Palatino Linotype" w:cs="Tahoma"/>
          <w:bCs/>
          <w:sz w:val="22"/>
          <w:szCs w:val="22"/>
          <w:lang w:val="es-ES" w:eastAsia="en-US"/>
        </w:rPr>
        <w:t xml:space="preserve"> </w:t>
      </w:r>
      <w:r w:rsidR="00321FCB" w:rsidRPr="00BF1932">
        <w:rPr>
          <w:rFonts w:ascii="Palatino Linotype" w:eastAsia="Calibri" w:hAnsi="Palatino Linotype" w:cs="Tahoma"/>
          <w:bCs/>
          <w:sz w:val="22"/>
          <w:szCs w:val="22"/>
          <w:lang w:val="es-ES" w:eastAsia="en-US"/>
        </w:rPr>
        <w:t xml:space="preserve">de la Ley en cita, es decir, la </w:t>
      </w:r>
      <w:r w:rsidR="00C4529E" w:rsidRPr="00BF1932">
        <w:rPr>
          <w:rFonts w:ascii="Palatino Linotype" w:eastAsia="Calibri" w:hAnsi="Palatino Linotype" w:cs="Tahoma"/>
          <w:bCs/>
          <w:sz w:val="22"/>
          <w:szCs w:val="22"/>
          <w:lang w:val="es-ES" w:eastAsia="en-US"/>
        </w:rPr>
        <w:t>declaración de inexistencia de la información</w:t>
      </w:r>
      <w:r w:rsidR="00321FCB" w:rsidRPr="00BF1932">
        <w:rPr>
          <w:rFonts w:ascii="Palatino Linotype" w:eastAsia="Calibri" w:hAnsi="Palatino Linotype" w:cs="Tahoma"/>
          <w:bCs/>
          <w:sz w:val="22"/>
          <w:szCs w:val="22"/>
          <w:lang w:val="es-ES" w:eastAsia="en-US"/>
        </w:rPr>
        <w:t>.</w:t>
      </w:r>
    </w:p>
    <w:p w14:paraId="6B265013" w14:textId="77777777" w:rsidR="005A2C25" w:rsidRPr="00BF1932" w:rsidRDefault="005A2C25"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072F05" w14:textId="77777777" w:rsidR="0038319E" w:rsidRPr="00BF1932"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BF1932">
        <w:rPr>
          <w:rFonts w:ascii="Palatino Linotype" w:eastAsia="Calibri" w:hAnsi="Palatino Linotype" w:cs="Tahoma"/>
          <w:b/>
          <w:bCs/>
          <w:szCs w:val="22"/>
          <w:lang w:val="es-ES" w:eastAsia="en-US"/>
        </w:rPr>
        <w:t>Causales de sobreseimiento</w:t>
      </w:r>
      <w:r w:rsidRPr="00BF1932">
        <w:rPr>
          <w:rFonts w:ascii="Palatino Linotype" w:eastAsia="Calibri" w:hAnsi="Palatino Linotype" w:cs="Tahoma"/>
          <w:bCs/>
          <w:szCs w:val="22"/>
          <w:lang w:val="es-ES" w:eastAsia="en-US"/>
        </w:rPr>
        <w:t>.</w:t>
      </w:r>
    </w:p>
    <w:p w14:paraId="4EA39F2B" w14:textId="77777777" w:rsidR="00806E45" w:rsidRPr="00BF1932" w:rsidRDefault="00806E45" w:rsidP="0038319E">
      <w:pPr>
        <w:spacing w:line="276" w:lineRule="auto"/>
        <w:jc w:val="both"/>
        <w:rPr>
          <w:rFonts w:ascii="Palatino Linotype" w:eastAsia="Calibri" w:hAnsi="Palatino Linotype" w:cs="Tahoma"/>
          <w:bCs/>
          <w:sz w:val="22"/>
          <w:szCs w:val="22"/>
          <w:lang w:val="es-ES" w:eastAsia="en-US"/>
        </w:rPr>
      </w:pPr>
    </w:p>
    <w:p w14:paraId="761E11FB" w14:textId="1AFFF6AF" w:rsidR="006E3C12" w:rsidRPr="00BF1932" w:rsidRDefault="006E3C12" w:rsidP="006E3C12">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Cs/>
          <w:sz w:val="22"/>
          <w:szCs w:val="22"/>
          <w:lang w:val="es-ES" w:eastAsia="en-US"/>
        </w:rPr>
        <w:t>De los autos que corren agregados al expediente en el que se actúa, no fue posibl</w:t>
      </w:r>
      <w:r w:rsidR="00D20B1D" w:rsidRPr="00BF1932">
        <w:rPr>
          <w:rFonts w:ascii="Palatino Linotype" w:eastAsia="Calibri" w:hAnsi="Palatino Linotype" w:cs="Tahoma"/>
          <w:bCs/>
          <w:sz w:val="22"/>
          <w:szCs w:val="22"/>
          <w:lang w:val="es-ES" w:eastAsia="en-US"/>
        </w:rPr>
        <w:t xml:space="preserve">e advertir que se actualizarán </w:t>
      </w:r>
      <w:r w:rsidRPr="00BF1932">
        <w:rPr>
          <w:rFonts w:ascii="Palatino Linotype" w:eastAsia="Calibri" w:hAnsi="Palatino Linotype" w:cs="Tahoma"/>
          <w:bCs/>
          <w:sz w:val="22"/>
          <w:szCs w:val="22"/>
          <w:lang w:val="es-ES" w:eastAsia="en-US"/>
        </w:rPr>
        <w:t>las causales de sobreseimiento previstas por el artículo 192</w:t>
      </w:r>
      <w:r w:rsidR="00DF648F" w:rsidRPr="00BF1932">
        <w:rPr>
          <w:rFonts w:ascii="Palatino Linotype" w:eastAsia="Calibri" w:hAnsi="Palatino Linotype" w:cs="Tahoma"/>
          <w:bCs/>
          <w:sz w:val="22"/>
          <w:szCs w:val="22"/>
          <w:lang w:val="es-ES" w:eastAsia="en-US"/>
        </w:rPr>
        <w:t xml:space="preserve"> </w:t>
      </w:r>
      <w:r w:rsidRPr="00BF1932">
        <w:rPr>
          <w:rFonts w:ascii="Palatino Linotype" w:eastAsia="Calibri" w:hAnsi="Palatino Linotype" w:cs="Tahoma"/>
          <w:bCs/>
          <w:sz w:val="22"/>
          <w:szCs w:val="22"/>
          <w:lang w:val="es-ES" w:eastAsia="en-US"/>
        </w:rPr>
        <w:t xml:space="preserve">de la Ley de Transparencia y Acceso a la Información Pública del Estado de México y Municipios; toda vez que no obra constancia de </w:t>
      </w:r>
      <w:r w:rsidR="00321FCB" w:rsidRPr="00BF1932">
        <w:rPr>
          <w:rFonts w:ascii="Palatino Linotype" w:eastAsia="Calibri" w:hAnsi="Palatino Linotype" w:cs="Tahoma"/>
          <w:bCs/>
          <w:sz w:val="22"/>
          <w:szCs w:val="22"/>
          <w:lang w:val="es-ES" w:eastAsia="en-US"/>
        </w:rPr>
        <w:t>que la</w:t>
      </w:r>
      <w:r w:rsidRPr="00BF1932">
        <w:rPr>
          <w:rFonts w:ascii="Palatino Linotype" w:eastAsia="Calibri" w:hAnsi="Palatino Linotype" w:cs="Tahoma"/>
          <w:bCs/>
          <w:sz w:val="22"/>
          <w:szCs w:val="22"/>
          <w:lang w:val="es-ES" w:eastAsia="en-US"/>
        </w:rPr>
        <w:t xml:space="preserve"> solicitante se hubiera desistido del recurso, que hubiera fallecido, que hubiera aparecido una causal de improcedencia durante e</w:t>
      </w:r>
      <w:r w:rsidR="00F70797" w:rsidRPr="00BF1932">
        <w:rPr>
          <w:rFonts w:ascii="Palatino Linotype" w:eastAsia="Calibri" w:hAnsi="Palatino Linotype" w:cs="Tahoma"/>
          <w:bCs/>
          <w:sz w:val="22"/>
          <w:szCs w:val="22"/>
          <w:lang w:val="es-ES" w:eastAsia="en-US"/>
        </w:rPr>
        <w:t>l trámite del presente recurso,</w:t>
      </w:r>
      <w:r w:rsidRPr="00BF1932">
        <w:rPr>
          <w:rFonts w:ascii="Palatino Linotype" w:eastAsia="Calibri" w:hAnsi="Palatino Linotype" w:cs="Tahoma"/>
          <w:bCs/>
          <w:sz w:val="22"/>
          <w:szCs w:val="22"/>
          <w:lang w:val="es-ES" w:eastAsia="en-US"/>
        </w:rPr>
        <w:t xml:space="preserve"> </w:t>
      </w:r>
      <w:r w:rsidR="00DF648F" w:rsidRPr="00BF1932">
        <w:rPr>
          <w:rFonts w:ascii="Palatino Linotype" w:eastAsia="Calibri" w:hAnsi="Palatino Linotype" w:cs="Tahoma"/>
          <w:bCs/>
          <w:sz w:val="22"/>
          <w:szCs w:val="22"/>
          <w:lang w:val="es-ES" w:eastAsia="en-US"/>
        </w:rPr>
        <w:t xml:space="preserve">que el Sujeto Obligado hubiera modificado su respuesta y con ello dejado sin materia el recurso de revisión, </w:t>
      </w:r>
      <w:r w:rsidRPr="00BF1932">
        <w:rPr>
          <w:rFonts w:ascii="Palatino Linotype" w:eastAsia="Calibri" w:hAnsi="Palatino Linotype" w:cs="Tahoma"/>
          <w:bCs/>
          <w:sz w:val="22"/>
          <w:szCs w:val="22"/>
          <w:lang w:val="es-ES" w:eastAsia="en-US"/>
        </w:rPr>
        <w:t xml:space="preserve">o </w:t>
      </w:r>
      <w:r w:rsidR="00DF648F" w:rsidRPr="00BF1932">
        <w:rPr>
          <w:rFonts w:ascii="Palatino Linotype" w:eastAsia="Calibri" w:hAnsi="Palatino Linotype" w:cs="Tahoma"/>
          <w:bCs/>
          <w:sz w:val="22"/>
          <w:szCs w:val="22"/>
          <w:lang w:val="es-ES" w:eastAsia="en-US"/>
        </w:rPr>
        <w:t xml:space="preserve">bien </w:t>
      </w:r>
      <w:r w:rsidRPr="00BF1932">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BF1932" w:rsidRDefault="00F70797" w:rsidP="006E3C12">
      <w:pPr>
        <w:spacing w:line="360" w:lineRule="auto"/>
        <w:jc w:val="both"/>
        <w:rPr>
          <w:rFonts w:ascii="Palatino Linotype" w:eastAsia="Calibri" w:hAnsi="Palatino Linotype" w:cs="Tahoma"/>
          <w:bCs/>
          <w:sz w:val="22"/>
          <w:szCs w:val="22"/>
          <w:lang w:val="es-ES" w:eastAsia="en-US"/>
        </w:rPr>
      </w:pPr>
    </w:p>
    <w:p w14:paraId="66406B23" w14:textId="0F3575A8" w:rsidR="006E3C12" w:rsidRPr="00BF1932" w:rsidRDefault="006E3C12" w:rsidP="006E3C12">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Cs/>
          <w:sz w:val="22"/>
          <w:szCs w:val="22"/>
          <w:lang w:val="es-ES" w:eastAsia="en-US"/>
        </w:rPr>
        <w:t xml:space="preserve">Consecuentemente, al </w:t>
      </w:r>
      <w:r w:rsidRPr="00BF1932">
        <w:rPr>
          <w:rFonts w:ascii="Palatino Linotype" w:eastAsia="Calibri" w:hAnsi="Palatino Linotype" w:cs="Tahoma"/>
          <w:b/>
          <w:bCs/>
          <w:sz w:val="22"/>
          <w:szCs w:val="22"/>
          <w:lang w:val="es-ES" w:eastAsia="en-US"/>
        </w:rPr>
        <w:t xml:space="preserve">no existir motivo de </w:t>
      </w:r>
      <w:r w:rsidR="00D843FA" w:rsidRPr="00BF1932">
        <w:rPr>
          <w:rFonts w:ascii="Palatino Linotype" w:eastAsia="Calibri" w:hAnsi="Palatino Linotype" w:cs="Tahoma"/>
          <w:b/>
          <w:bCs/>
          <w:sz w:val="22"/>
          <w:szCs w:val="22"/>
          <w:lang w:val="es-ES" w:eastAsia="en-US"/>
        </w:rPr>
        <w:t xml:space="preserve">improcedencia y/o </w:t>
      </w:r>
      <w:r w:rsidRPr="00BF1932">
        <w:rPr>
          <w:rFonts w:ascii="Palatino Linotype" w:eastAsia="Calibri" w:hAnsi="Palatino Linotype" w:cs="Tahoma"/>
          <w:b/>
          <w:bCs/>
          <w:sz w:val="22"/>
          <w:szCs w:val="22"/>
          <w:lang w:val="es-ES" w:eastAsia="en-US"/>
        </w:rPr>
        <w:t>sobreseimiento en el presente asunto,</w:t>
      </w:r>
      <w:r w:rsidRPr="00BF1932">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Default="00EF7AFC" w:rsidP="00EF7AFC">
      <w:pPr>
        <w:spacing w:line="360" w:lineRule="auto"/>
        <w:jc w:val="both"/>
        <w:rPr>
          <w:rFonts w:ascii="Palatino Linotype" w:eastAsia="Calibri" w:hAnsi="Palatino Linotype" w:cs="Tahoma"/>
          <w:bCs/>
          <w:sz w:val="22"/>
          <w:szCs w:val="22"/>
          <w:lang w:eastAsia="en-US"/>
        </w:rPr>
      </w:pPr>
    </w:p>
    <w:p w14:paraId="37DAD3AD" w14:textId="77777777" w:rsidR="005A2C25" w:rsidRDefault="005A2C25" w:rsidP="00EF7AFC">
      <w:pPr>
        <w:spacing w:line="360" w:lineRule="auto"/>
        <w:jc w:val="both"/>
        <w:rPr>
          <w:rFonts w:ascii="Palatino Linotype" w:eastAsia="Calibri" w:hAnsi="Palatino Linotype" w:cs="Tahoma"/>
          <w:bCs/>
          <w:sz w:val="22"/>
          <w:szCs w:val="22"/>
          <w:lang w:eastAsia="en-US"/>
        </w:rPr>
      </w:pPr>
    </w:p>
    <w:p w14:paraId="60F7678A" w14:textId="77777777" w:rsidR="005A2C25" w:rsidRPr="00BF1932" w:rsidRDefault="005A2C25" w:rsidP="00EF7AFC">
      <w:pPr>
        <w:spacing w:line="360" w:lineRule="auto"/>
        <w:jc w:val="both"/>
        <w:rPr>
          <w:rFonts w:ascii="Palatino Linotype" w:eastAsia="Calibri" w:hAnsi="Palatino Linotype" w:cs="Tahoma"/>
          <w:bCs/>
          <w:sz w:val="22"/>
          <w:szCs w:val="22"/>
          <w:lang w:eastAsia="en-US"/>
        </w:rPr>
      </w:pPr>
    </w:p>
    <w:p w14:paraId="2D53F929" w14:textId="77777777" w:rsidR="00852F53" w:rsidRDefault="006E3C12" w:rsidP="00D20B1D">
      <w:pPr>
        <w:spacing w:line="360" w:lineRule="auto"/>
        <w:jc w:val="both"/>
        <w:rPr>
          <w:rFonts w:ascii="Palatino Linotype" w:eastAsia="Calibri" w:hAnsi="Palatino Linotype" w:cs="Tahoma"/>
          <w:b/>
          <w:iCs/>
          <w:sz w:val="22"/>
          <w:szCs w:val="24"/>
          <w:lang w:val="es-ES" w:eastAsia="es-ES_tradnl"/>
        </w:rPr>
      </w:pPr>
      <w:r w:rsidRPr="00BF1932">
        <w:rPr>
          <w:rFonts w:ascii="Palatino Linotype" w:eastAsia="Calibri" w:hAnsi="Palatino Linotype" w:cs="Tahoma"/>
          <w:b/>
          <w:bCs/>
          <w:sz w:val="22"/>
          <w:szCs w:val="22"/>
          <w:lang w:eastAsia="en-US"/>
        </w:rPr>
        <w:lastRenderedPageBreak/>
        <w:t>TERCERO.</w:t>
      </w:r>
      <w:r w:rsidRPr="00BF1932">
        <w:rPr>
          <w:rFonts w:ascii="Palatino Linotype" w:eastAsia="Calibri" w:hAnsi="Palatino Linotype" w:cs="Tahoma"/>
          <w:bCs/>
          <w:sz w:val="22"/>
          <w:szCs w:val="22"/>
          <w:lang w:eastAsia="en-US"/>
        </w:rPr>
        <w:t xml:space="preserve"> </w:t>
      </w:r>
      <w:r w:rsidR="00852F53" w:rsidRPr="004A616A">
        <w:rPr>
          <w:rFonts w:ascii="Palatino Linotype" w:eastAsia="Calibri" w:hAnsi="Palatino Linotype" w:cs="Tahoma"/>
          <w:b/>
          <w:iCs/>
          <w:sz w:val="22"/>
          <w:szCs w:val="24"/>
          <w:lang w:val="es-ES" w:eastAsia="es-ES_tradnl"/>
        </w:rPr>
        <w:t>Determinación de la Controversia</w:t>
      </w:r>
      <w:r w:rsidR="00852F53" w:rsidRPr="00EF530F">
        <w:rPr>
          <w:rFonts w:ascii="Palatino Linotype" w:eastAsia="Calibri" w:hAnsi="Palatino Linotype" w:cs="Tahoma"/>
          <w:b/>
          <w:iCs/>
          <w:sz w:val="22"/>
          <w:szCs w:val="24"/>
          <w:lang w:val="es-ES" w:eastAsia="es-ES_tradnl"/>
        </w:rPr>
        <w:t>.</w:t>
      </w:r>
      <w:r w:rsidR="00852F53" w:rsidRPr="005B3636">
        <w:rPr>
          <w:rFonts w:ascii="Palatino Linotype" w:eastAsia="Calibri" w:hAnsi="Palatino Linotype" w:cs="Tahoma"/>
          <w:b/>
          <w:iCs/>
          <w:sz w:val="22"/>
          <w:szCs w:val="24"/>
          <w:lang w:val="es-ES" w:eastAsia="es-ES_tradnl"/>
        </w:rPr>
        <w:t xml:space="preserve"> </w:t>
      </w:r>
    </w:p>
    <w:p w14:paraId="08C5A0C0" w14:textId="77777777" w:rsidR="0085547C" w:rsidRPr="00BF1932" w:rsidRDefault="0085547C" w:rsidP="00D20B1D">
      <w:pPr>
        <w:spacing w:line="360" w:lineRule="auto"/>
        <w:jc w:val="both"/>
        <w:rPr>
          <w:rFonts w:ascii="Palatino Linotype" w:eastAsia="Calibri" w:hAnsi="Palatino Linotype" w:cs="Tahoma"/>
          <w:bCs/>
          <w:sz w:val="22"/>
          <w:szCs w:val="22"/>
          <w:lang w:eastAsia="en-US"/>
        </w:rPr>
      </w:pPr>
    </w:p>
    <w:p w14:paraId="22E3A276" w14:textId="6EC869D7" w:rsidR="00321FCB" w:rsidRPr="00BF1932" w:rsidRDefault="00A72522" w:rsidP="00D20B1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El Particular presentó una solicitud de acceso a la información pública ante la Unidad de Transparencia del Ayuntamiento de Naucalpan de Juárez, por medio de la cual requirió, en la modalidad de entrega por Internet, vía Sistema de Acceso a la Información Mexiquense (SAIMEX), </w:t>
      </w:r>
      <w:r w:rsidR="00370ABC" w:rsidRPr="00BF1932">
        <w:rPr>
          <w:rFonts w:ascii="Palatino Linotype" w:eastAsia="Calibri" w:hAnsi="Palatino Linotype" w:cs="Tahoma"/>
          <w:bCs/>
          <w:sz w:val="22"/>
          <w:szCs w:val="22"/>
          <w:lang w:eastAsia="en-US"/>
        </w:rPr>
        <w:t xml:space="preserve">respecto de un predio identificado en el que se están llevando a cabo obras bajo el número de licencia </w:t>
      </w:r>
      <w:r w:rsidR="004C11E8" w:rsidRPr="004C11E8">
        <w:rPr>
          <w:rFonts w:ascii="Palatino Linotype" w:eastAsia="Calibri" w:hAnsi="Palatino Linotype" w:cs="Tahoma"/>
          <w:bCs/>
          <w:sz w:val="22"/>
          <w:szCs w:val="22"/>
          <w:highlight w:val="black"/>
          <w:lang w:eastAsia="en-US"/>
        </w:rPr>
        <w:t>XXXXXXXXXX</w:t>
      </w:r>
      <w:r w:rsidR="007C1311">
        <w:rPr>
          <w:rFonts w:ascii="Palatino Linotype" w:eastAsia="Calibri" w:hAnsi="Palatino Linotype" w:cs="Tahoma"/>
          <w:bCs/>
          <w:sz w:val="22"/>
          <w:szCs w:val="22"/>
          <w:lang w:eastAsia="en-US"/>
        </w:rPr>
        <w:t>,</w:t>
      </w:r>
      <w:r w:rsidR="00370ABC" w:rsidRPr="00BF1932">
        <w:rPr>
          <w:rFonts w:ascii="Palatino Linotype" w:eastAsia="Calibri" w:hAnsi="Palatino Linotype" w:cs="Tahoma"/>
          <w:bCs/>
          <w:sz w:val="22"/>
          <w:szCs w:val="22"/>
          <w:lang w:eastAsia="en-US"/>
        </w:rPr>
        <w:t xml:space="preserve"> expedida el </w:t>
      </w:r>
      <w:r w:rsidR="004C11E8" w:rsidRPr="004C11E8">
        <w:rPr>
          <w:rFonts w:ascii="Palatino Linotype" w:eastAsia="Calibri" w:hAnsi="Palatino Linotype" w:cs="Tahoma"/>
          <w:bCs/>
          <w:sz w:val="22"/>
          <w:szCs w:val="22"/>
          <w:highlight w:val="black"/>
          <w:lang w:eastAsia="en-US"/>
        </w:rPr>
        <w:t>XXXXXXXXXXXXXXXXXXXX</w:t>
      </w:r>
      <w:r w:rsidR="00370ABC" w:rsidRPr="00BF1932">
        <w:rPr>
          <w:rFonts w:ascii="Palatino Linotype" w:eastAsia="Calibri" w:hAnsi="Palatino Linotype" w:cs="Tahoma"/>
          <w:bCs/>
          <w:sz w:val="22"/>
          <w:szCs w:val="22"/>
          <w:lang w:eastAsia="en-US"/>
        </w:rPr>
        <w:t>, los contenidos de información siguientes:</w:t>
      </w:r>
    </w:p>
    <w:p w14:paraId="0CC6D1D6" w14:textId="77777777" w:rsidR="00370ABC" w:rsidRPr="00BF1932" w:rsidRDefault="00370ABC" w:rsidP="00D20B1D">
      <w:pPr>
        <w:spacing w:line="360" w:lineRule="auto"/>
        <w:jc w:val="both"/>
        <w:rPr>
          <w:rFonts w:ascii="Palatino Linotype" w:eastAsia="Calibri" w:hAnsi="Palatino Linotype" w:cs="Tahoma"/>
          <w:bCs/>
          <w:sz w:val="22"/>
          <w:szCs w:val="22"/>
          <w:lang w:eastAsia="en-US"/>
        </w:rPr>
      </w:pPr>
    </w:p>
    <w:p w14:paraId="5EAD63A3" w14:textId="35157067" w:rsidR="00370ABC" w:rsidRPr="00BF1932" w:rsidRDefault="00370ABC" w:rsidP="00370ABC">
      <w:pPr>
        <w:pStyle w:val="Prrafodelista"/>
        <w:numPr>
          <w:ilvl w:val="0"/>
          <w:numId w:val="18"/>
        </w:numPr>
        <w:spacing w:line="360" w:lineRule="auto"/>
        <w:jc w:val="both"/>
        <w:rPr>
          <w:rFonts w:ascii="Palatino Linotype" w:eastAsia="Calibri" w:hAnsi="Palatino Linotype" w:cs="Tahoma"/>
          <w:bCs/>
          <w:szCs w:val="22"/>
          <w:lang w:eastAsia="en-US"/>
        </w:rPr>
      </w:pPr>
      <w:r w:rsidRPr="00BF1932">
        <w:rPr>
          <w:rFonts w:ascii="Palatino Linotype" w:eastAsia="Calibri" w:hAnsi="Palatino Linotype" w:cs="Tahoma"/>
          <w:bCs/>
          <w:szCs w:val="22"/>
          <w:lang w:eastAsia="en-US"/>
        </w:rPr>
        <w:t>Copia de los permisos de excavación y construcción.</w:t>
      </w:r>
    </w:p>
    <w:p w14:paraId="48B610A0" w14:textId="1EBEFBD7" w:rsidR="00370ABC" w:rsidRPr="00BF1932" w:rsidRDefault="00370ABC" w:rsidP="00370ABC">
      <w:pPr>
        <w:pStyle w:val="Prrafodelista"/>
        <w:numPr>
          <w:ilvl w:val="0"/>
          <w:numId w:val="18"/>
        </w:numPr>
        <w:spacing w:line="360" w:lineRule="auto"/>
        <w:jc w:val="both"/>
        <w:rPr>
          <w:rFonts w:ascii="Palatino Linotype" w:eastAsia="Calibri" w:hAnsi="Palatino Linotype" w:cs="Tahoma"/>
          <w:bCs/>
          <w:szCs w:val="22"/>
          <w:lang w:eastAsia="en-US"/>
        </w:rPr>
      </w:pPr>
      <w:r w:rsidRPr="00BF1932">
        <w:rPr>
          <w:rFonts w:ascii="Palatino Linotype" w:eastAsia="Calibri" w:hAnsi="Palatino Linotype" w:cs="Tahoma"/>
          <w:bCs/>
          <w:szCs w:val="22"/>
          <w:lang w:eastAsia="en-US"/>
        </w:rPr>
        <w:t>Copia del tipo de obra autorizada.</w:t>
      </w:r>
    </w:p>
    <w:p w14:paraId="1FD0212D" w14:textId="6DF6FCB6" w:rsidR="00370ABC" w:rsidRPr="00BF1932" w:rsidRDefault="00370ABC" w:rsidP="00370ABC">
      <w:pPr>
        <w:pStyle w:val="Prrafodelista"/>
        <w:numPr>
          <w:ilvl w:val="0"/>
          <w:numId w:val="18"/>
        </w:numPr>
        <w:spacing w:line="360" w:lineRule="auto"/>
        <w:jc w:val="both"/>
        <w:rPr>
          <w:rFonts w:ascii="Palatino Linotype" w:eastAsia="Calibri" w:hAnsi="Palatino Linotype" w:cs="Tahoma"/>
          <w:bCs/>
          <w:szCs w:val="22"/>
          <w:lang w:eastAsia="en-US"/>
        </w:rPr>
      </w:pPr>
      <w:r w:rsidRPr="00BF1932">
        <w:rPr>
          <w:rFonts w:ascii="Palatino Linotype" w:eastAsia="Calibri" w:hAnsi="Palatino Linotype" w:cs="Tahoma"/>
          <w:bCs/>
          <w:szCs w:val="22"/>
          <w:lang w:eastAsia="en-US"/>
        </w:rPr>
        <w:t>Copia del uso de suelo del predio.</w:t>
      </w:r>
    </w:p>
    <w:p w14:paraId="3055FDD1" w14:textId="3AA489B2" w:rsidR="00370ABC" w:rsidRPr="00BF1932" w:rsidRDefault="00370ABC" w:rsidP="00370ABC">
      <w:pPr>
        <w:pStyle w:val="Prrafodelista"/>
        <w:numPr>
          <w:ilvl w:val="0"/>
          <w:numId w:val="18"/>
        </w:numPr>
        <w:spacing w:line="360" w:lineRule="auto"/>
        <w:jc w:val="both"/>
        <w:rPr>
          <w:rFonts w:ascii="Palatino Linotype" w:eastAsia="Calibri" w:hAnsi="Palatino Linotype" w:cs="Tahoma"/>
          <w:bCs/>
          <w:szCs w:val="22"/>
          <w:lang w:eastAsia="en-US"/>
        </w:rPr>
      </w:pPr>
      <w:r w:rsidRPr="00BF1932">
        <w:rPr>
          <w:rFonts w:ascii="Palatino Linotype" w:eastAsia="Calibri" w:hAnsi="Palatino Linotype" w:cs="Tahoma"/>
          <w:bCs/>
          <w:szCs w:val="22"/>
          <w:lang w:eastAsia="en-US"/>
        </w:rPr>
        <w:t>Copia de los planos.</w:t>
      </w:r>
    </w:p>
    <w:p w14:paraId="497F7B28" w14:textId="610B2634" w:rsidR="00370ABC" w:rsidRPr="00BF1932" w:rsidRDefault="00370ABC" w:rsidP="00370ABC">
      <w:pPr>
        <w:pStyle w:val="Prrafodelista"/>
        <w:numPr>
          <w:ilvl w:val="0"/>
          <w:numId w:val="18"/>
        </w:numPr>
        <w:spacing w:line="360" w:lineRule="auto"/>
        <w:jc w:val="both"/>
        <w:rPr>
          <w:rFonts w:ascii="Palatino Linotype" w:eastAsia="Calibri" w:hAnsi="Palatino Linotype" w:cs="Tahoma"/>
          <w:bCs/>
          <w:szCs w:val="22"/>
          <w:lang w:eastAsia="en-US"/>
        </w:rPr>
      </w:pPr>
      <w:r w:rsidRPr="00BF1932">
        <w:rPr>
          <w:rFonts w:ascii="Palatino Linotype" w:eastAsia="Calibri" w:hAnsi="Palatino Linotype" w:cs="Tahoma"/>
          <w:bCs/>
          <w:szCs w:val="22"/>
          <w:lang w:eastAsia="en-US"/>
        </w:rPr>
        <w:t>Los datos del responsable de la obra.</w:t>
      </w:r>
    </w:p>
    <w:p w14:paraId="03F820B3" w14:textId="65094789" w:rsidR="00370ABC" w:rsidRPr="00BF1932" w:rsidRDefault="00370ABC" w:rsidP="00370ABC">
      <w:pPr>
        <w:pStyle w:val="Prrafodelista"/>
        <w:numPr>
          <w:ilvl w:val="0"/>
          <w:numId w:val="18"/>
        </w:numPr>
        <w:spacing w:line="360" w:lineRule="auto"/>
        <w:jc w:val="both"/>
        <w:rPr>
          <w:rFonts w:ascii="Palatino Linotype" w:eastAsia="Calibri" w:hAnsi="Palatino Linotype" w:cs="Tahoma"/>
          <w:bCs/>
          <w:szCs w:val="22"/>
          <w:lang w:eastAsia="en-US"/>
        </w:rPr>
      </w:pPr>
      <w:r w:rsidRPr="00BF1932">
        <w:rPr>
          <w:rFonts w:ascii="Palatino Linotype" w:eastAsia="Calibri" w:hAnsi="Palatino Linotype" w:cs="Tahoma"/>
          <w:bCs/>
          <w:szCs w:val="22"/>
          <w:lang w:eastAsia="en-US"/>
        </w:rPr>
        <w:t>Si tiene seguros para cubrir daño a terceros.</w:t>
      </w:r>
    </w:p>
    <w:p w14:paraId="61C1DA69" w14:textId="77777777" w:rsidR="00A72522" w:rsidRPr="00BF1932" w:rsidRDefault="00A72522" w:rsidP="00D20B1D">
      <w:pPr>
        <w:spacing w:line="360" w:lineRule="auto"/>
        <w:jc w:val="both"/>
        <w:rPr>
          <w:rFonts w:ascii="Palatino Linotype" w:eastAsia="Calibri" w:hAnsi="Palatino Linotype" w:cs="Tahoma"/>
          <w:bCs/>
          <w:sz w:val="22"/>
          <w:szCs w:val="22"/>
          <w:lang w:eastAsia="en-US"/>
        </w:rPr>
      </w:pPr>
    </w:p>
    <w:p w14:paraId="64E4D5B2" w14:textId="038FA41A" w:rsidR="00A72522" w:rsidRPr="00BF1932" w:rsidRDefault="00370ABC" w:rsidP="00D20B1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En respuesta, el Ayuntamiento de Naucalpan de Juárez, por conducto del Departamento de Licencias de Construcción y Anuncios manifestó no haber encontrado ninguna licencia con número </w:t>
      </w:r>
      <w:r w:rsidR="004C11E8" w:rsidRPr="004C11E8">
        <w:rPr>
          <w:rFonts w:ascii="Palatino Linotype" w:eastAsia="Calibri" w:hAnsi="Palatino Linotype" w:cs="Tahoma"/>
          <w:bCs/>
          <w:sz w:val="22"/>
          <w:szCs w:val="22"/>
          <w:highlight w:val="black"/>
          <w:lang w:eastAsia="en-US"/>
        </w:rPr>
        <w:t>XXXXXXXXXXXXX</w:t>
      </w:r>
      <w:r w:rsidRPr="00BF1932">
        <w:rPr>
          <w:rFonts w:ascii="Palatino Linotype" w:eastAsia="Calibri" w:hAnsi="Palatino Linotype" w:cs="Tahoma"/>
          <w:bCs/>
          <w:sz w:val="22"/>
          <w:szCs w:val="22"/>
          <w:lang w:eastAsia="en-US"/>
        </w:rPr>
        <w:t>.</w:t>
      </w:r>
    </w:p>
    <w:p w14:paraId="594BAD18" w14:textId="77777777" w:rsidR="00370ABC" w:rsidRPr="00BF1932" w:rsidRDefault="00370ABC" w:rsidP="00D20B1D">
      <w:pPr>
        <w:spacing w:line="360" w:lineRule="auto"/>
        <w:jc w:val="both"/>
        <w:rPr>
          <w:rFonts w:ascii="Palatino Linotype" w:eastAsia="Calibri" w:hAnsi="Palatino Linotype" w:cs="Tahoma"/>
          <w:bCs/>
          <w:sz w:val="22"/>
          <w:szCs w:val="22"/>
          <w:lang w:eastAsia="en-US"/>
        </w:rPr>
      </w:pPr>
    </w:p>
    <w:p w14:paraId="72AF3624" w14:textId="48B7BAF5" w:rsidR="00370ABC" w:rsidRPr="00BF1932" w:rsidRDefault="00370ABC" w:rsidP="00D20B1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Por su parte, la Subdirección de Operación Urbana informó al Particular que el predio identificado en la solicitud de acceso a la información le aplica la categoría “habitacional de baja densidad” con clave H.833.a en la cual de conformidad en lo señalado en la cédula de usos de suelo correspondiente, permite únicamente los uso de suelo de “habitacional unifamiliar o plurifamiliar”. En ese sentido, el Sujeto Obligado entregó al Solicitante la </w:t>
      </w:r>
      <w:r w:rsidRPr="00BF1932">
        <w:rPr>
          <w:rFonts w:ascii="Palatino Linotype" w:eastAsia="Calibri" w:hAnsi="Palatino Linotype" w:cs="Tahoma"/>
          <w:bCs/>
          <w:sz w:val="22"/>
          <w:szCs w:val="22"/>
          <w:lang w:val="es-ES" w:eastAsia="en-US"/>
        </w:rPr>
        <w:t xml:space="preserve">Cédula </w:t>
      </w:r>
      <w:r w:rsidRPr="00BF1932">
        <w:rPr>
          <w:rFonts w:ascii="Palatino Linotype" w:eastAsia="Calibri" w:hAnsi="Palatino Linotype" w:cs="Tahoma"/>
          <w:bCs/>
          <w:sz w:val="22"/>
          <w:szCs w:val="22"/>
          <w:lang w:val="es-ES" w:eastAsia="en-US"/>
        </w:rPr>
        <w:lastRenderedPageBreak/>
        <w:t>de uso de suelo correspondiente a la clave “H.833.A Habitacional de Baja Densidad”, tal como se desprende del Antecedente II de la presente Resolución.</w:t>
      </w:r>
    </w:p>
    <w:p w14:paraId="39E6E88E" w14:textId="77777777" w:rsidR="00A72522" w:rsidRPr="00BF1932" w:rsidRDefault="00A72522" w:rsidP="00D20B1D">
      <w:pPr>
        <w:spacing w:line="360" w:lineRule="auto"/>
        <w:jc w:val="both"/>
        <w:rPr>
          <w:rFonts w:ascii="Palatino Linotype" w:eastAsia="Calibri" w:hAnsi="Palatino Linotype" w:cs="Tahoma"/>
          <w:bCs/>
          <w:sz w:val="22"/>
          <w:szCs w:val="22"/>
          <w:lang w:eastAsia="en-US"/>
        </w:rPr>
      </w:pPr>
    </w:p>
    <w:p w14:paraId="6A744FB9" w14:textId="021F7D5B" w:rsidR="00A72522" w:rsidRPr="00BF1932" w:rsidRDefault="00390A49" w:rsidP="00D20B1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Inconforme con la respuesta, el Particular interpuso </w:t>
      </w:r>
      <w:r w:rsidR="007C1311">
        <w:rPr>
          <w:rFonts w:ascii="Palatino Linotype" w:eastAsia="Calibri" w:hAnsi="Palatino Linotype" w:cs="Tahoma"/>
          <w:bCs/>
          <w:sz w:val="22"/>
          <w:szCs w:val="22"/>
          <w:lang w:eastAsia="en-US"/>
        </w:rPr>
        <w:t>R</w:t>
      </w:r>
      <w:r w:rsidRPr="00BF1932">
        <w:rPr>
          <w:rFonts w:ascii="Palatino Linotype" w:eastAsia="Calibri" w:hAnsi="Palatino Linotype" w:cs="Tahoma"/>
          <w:bCs/>
          <w:sz w:val="22"/>
          <w:szCs w:val="22"/>
          <w:lang w:eastAsia="en-US"/>
        </w:rPr>
        <w:t xml:space="preserve">ecurso de </w:t>
      </w:r>
      <w:r w:rsidR="007C1311">
        <w:rPr>
          <w:rFonts w:ascii="Palatino Linotype" w:eastAsia="Calibri" w:hAnsi="Palatino Linotype" w:cs="Tahoma"/>
          <w:bCs/>
          <w:sz w:val="22"/>
          <w:szCs w:val="22"/>
          <w:lang w:eastAsia="en-US"/>
        </w:rPr>
        <w:t>R</w:t>
      </w:r>
      <w:r w:rsidR="007C1311" w:rsidRPr="00BF1932">
        <w:rPr>
          <w:rFonts w:ascii="Palatino Linotype" w:eastAsia="Calibri" w:hAnsi="Palatino Linotype" w:cs="Tahoma"/>
          <w:bCs/>
          <w:sz w:val="22"/>
          <w:szCs w:val="22"/>
          <w:lang w:eastAsia="en-US"/>
        </w:rPr>
        <w:t xml:space="preserve">evisión </w:t>
      </w:r>
      <w:r w:rsidRPr="00BF1932">
        <w:rPr>
          <w:rFonts w:ascii="Palatino Linotype" w:eastAsia="Calibri" w:hAnsi="Palatino Linotype" w:cs="Tahoma"/>
          <w:bCs/>
          <w:sz w:val="22"/>
          <w:szCs w:val="22"/>
          <w:lang w:eastAsia="en-US"/>
        </w:rPr>
        <w:t xml:space="preserve">ante este Instituto, por virtud del cual manifestó que en el predio referido en la solicitud de acceso a la información se lleva a cabo una construcción, desde varios meses atrás, por lo que requería, en caso de que la </w:t>
      </w:r>
      <w:r w:rsidR="0006758D" w:rsidRPr="00BF1932">
        <w:rPr>
          <w:rFonts w:ascii="Palatino Linotype" w:eastAsia="Calibri" w:hAnsi="Palatino Linotype" w:cs="Tahoma"/>
          <w:bCs/>
          <w:sz w:val="22"/>
          <w:szCs w:val="22"/>
          <w:lang w:eastAsia="en-US"/>
        </w:rPr>
        <w:t xml:space="preserve">licencia de construcción </w:t>
      </w:r>
      <w:r w:rsidRPr="00BF1932">
        <w:rPr>
          <w:rFonts w:ascii="Palatino Linotype" w:eastAsia="Calibri" w:hAnsi="Palatino Linotype" w:cs="Tahoma"/>
          <w:bCs/>
          <w:sz w:val="22"/>
          <w:szCs w:val="22"/>
          <w:lang w:eastAsia="en-US"/>
        </w:rPr>
        <w:t>no existiese, que se confirmara.</w:t>
      </w:r>
    </w:p>
    <w:p w14:paraId="093E73E1" w14:textId="77777777" w:rsidR="00390A49" w:rsidRPr="00BF1932" w:rsidRDefault="00390A49" w:rsidP="00D20B1D">
      <w:pPr>
        <w:spacing w:line="360" w:lineRule="auto"/>
        <w:jc w:val="both"/>
        <w:rPr>
          <w:rFonts w:ascii="Palatino Linotype" w:eastAsia="Calibri" w:hAnsi="Palatino Linotype" w:cs="Tahoma"/>
          <w:bCs/>
          <w:sz w:val="22"/>
          <w:szCs w:val="22"/>
          <w:lang w:eastAsia="en-US"/>
        </w:rPr>
      </w:pPr>
    </w:p>
    <w:p w14:paraId="06593576" w14:textId="352622AF" w:rsidR="00390A49" w:rsidRPr="00BF1932" w:rsidRDefault="0006758D" w:rsidP="00D20B1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Ahora bien, en términos del artículo 181, párrafo cuarto, de la Ley de Transparencia y Acceso a la Información Pública del Estado de México y Municipios, aplicando la suplencia de la queja en favor del Recurrente, este Instituto advierte que </w:t>
      </w:r>
      <w:r w:rsidR="00AA029A" w:rsidRPr="00BF1932">
        <w:rPr>
          <w:rFonts w:ascii="Palatino Linotype" w:eastAsia="Calibri" w:hAnsi="Palatino Linotype" w:cs="Tahoma"/>
          <w:bCs/>
          <w:sz w:val="22"/>
          <w:szCs w:val="22"/>
          <w:lang w:eastAsia="en-US"/>
        </w:rPr>
        <w:t xml:space="preserve">si bien </w:t>
      </w:r>
      <w:r w:rsidRPr="00BF1932">
        <w:rPr>
          <w:rFonts w:ascii="Palatino Linotype" w:eastAsia="Calibri" w:hAnsi="Palatino Linotype" w:cs="Tahoma"/>
          <w:bCs/>
          <w:sz w:val="22"/>
          <w:szCs w:val="22"/>
          <w:lang w:eastAsia="en-US"/>
        </w:rPr>
        <w:t>la queja en el Recurso de Revisión se circunscribe únicamente a la declaración de inexistencia</w:t>
      </w:r>
      <w:r w:rsidR="00AA029A" w:rsidRPr="00BF1932">
        <w:rPr>
          <w:rFonts w:ascii="Palatino Linotype" w:eastAsia="Calibri" w:hAnsi="Palatino Linotype" w:cs="Tahoma"/>
          <w:bCs/>
          <w:sz w:val="22"/>
          <w:szCs w:val="22"/>
          <w:lang w:eastAsia="en-US"/>
        </w:rPr>
        <w:t xml:space="preserve"> de la licencia de construcción, lo cierto es que el hecho de que el particular no se haya inconformado por el resto de los contenidos de información, a excepción </w:t>
      </w:r>
      <w:r w:rsidR="00C26C9C" w:rsidRPr="00BF1932">
        <w:rPr>
          <w:rFonts w:ascii="Palatino Linotype" w:eastAsia="Calibri" w:hAnsi="Palatino Linotype" w:cs="Tahoma"/>
          <w:bCs/>
          <w:sz w:val="22"/>
          <w:szCs w:val="22"/>
          <w:lang w:eastAsia="en-US"/>
        </w:rPr>
        <w:t>del uso de suelo del predio, deviene de que el Sujeto Obligado, al decir que la licencia es inexistente, dejó de pronunciarse sobre las demás pretensiones. Por tanto, a criterio de este Instituto, el Particular se inconforma no solo con la inexistencia de la licencia de construcción, sino también con la falta de respuesta al resto de los contenidos de información.</w:t>
      </w:r>
    </w:p>
    <w:p w14:paraId="0B2358A2" w14:textId="77777777" w:rsidR="00A72522" w:rsidRPr="00BF1932" w:rsidRDefault="00A72522" w:rsidP="00D20B1D">
      <w:pPr>
        <w:spacing w:line="360" w:lineRule="auto"/>
        <w:jc w:val="both"/>
        <w:rPr>
          <w:rFonts w:ascii="Palatino Linotype" w:eastAsia="Calibri" w:hAnsi="Palatino Linotype" w:cs="Tahoma"/>
          <w:bCs/>
          <w:sz w:val="22"/>
          <w:szCs w:val="22"/>
          <w:lang w:eastAsia="en-US"/>
        </w:rPr>
      </w:pPr>
    </w:p>
    <w:p w14:paraId="7EFF663D" w14:textId="087A2A57" w:rsidR="00DE126C" w:rsidRPr="00BF1932" w:rsidRDefault="00C26C9C" w:rsidP="0006758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Mención aparte merece el contenido de información relativo al uso de suelo del predio, pues en dicho caso </w:t>
      </w:r>
      <w:r w:rsidR="00DE126C" w:rsidRPr="00BF1932">
        <w:rPr>
          <w:rFonts w:ascii="Palatino Linotype" w:eastAsia="Calibri" w:hAnsi="Palatino Linotype" w:cs="Tahoma"/>
          <w:bCs/>
          <w:sz w:val="22"/>
          <w:szCs w:val="22"/>
          <w:lang w:eastAsia="en-US"/>
        </w:rPr>
        <w:t>el Sujeto Obligado contesto que al predio le aplica la categoría “habitacional de baja densidad” con clave H.833.a en la cual de conformidad en lo señalado en la cédula de usos de suelo correspondiente, permite únicamente los uso de suelo de “habitacional unifamiliar o plurifamiliar”.</w:t>
      </w:r>
    </w:p>
    <w:p w14:paraId="1BA33C54" w14:textId="77777777" w:rsidR="00DE126C" w:rsidRPr="00BF1932" w:rsidRDefault="00DE126C" w:rsidP="0006758D">
      <w:pPr>
        <w:spacing w:line="360" w:lineRule="auto"/>
        <w:jc w:val="both"/>
        <w:rPr>
          <w:rFonts w:ascii="Palatino Linotype" w:eastAsia="Calibri" w:hAnsi="Palatino Linotype" w:cs="Tahoma"/>
          <w:bCs/>
          <w:sz w:val="22"/>
          <w:szCs w:val="22"/>
          <w:lang w:eastAsia="en-US"/>
        </w:rPr>
      </w:pPr>
    </w:p>
    <w:p w14:paraId="79FBB724" w14:textId="66D3F948" w:rsidR="0006758D" w:rsidRPr="00BF1932" w:rsidRDefault="00DE126C" w:rsidP="0006758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lastRenderedPageBreak/>
        <w:t>En ese sentido</w:t>
      </w:r>
      <w:r w:rsidR="0006758D" w:rsidRPr="00BF1932">
        <w:rPr>
          <w:rFonts w:ascii="Palatino Linotype" w:eastAsia="Calibri" w:hAnsi="Palatino Linotype" w:cs="Tahoma"/>
          <w:bCs/>
          <w:sz w:val="22"/>
          <w:szCs w:val="22"/>
          <w:lang w:eastAsia="en-US"/>
        </w:rPr>
        <w:t xml:space="preserve">, al no advertirse queja con </w:t>
      </w:r>
      <w:r w:rsidRPr="00BF1932">
        <w:rPr>
          <w:rFonts w:ascii="Palatino Linotype" w:eastAsia="Calibri" w:hAnsi="Palatino Linotype" w:cs="Tahoma"/>
          <w:bCs/>
          <w:sz w:val="22"/>
          <w:szCs w:val="22"/>
          <w:lang w:eastAsia="en-US"/>
        </w:rPr>
        <w:t>la respuesta al uso de suelo del predio</w:t>
      </w:r>
      <w:r w:rsidR="0006758D" w:rsidRPr="00BF1932">
        <w:rPr>
          <w:rFonts w:ascii="Palatino Linotype" w:eastAsia="Calibri" w:hAnsi="Palatino Linotype" w:cs="Tahoma"/>
          <w:bCs/>
          <w:sz w:val="22"/>
          <w:szCs w:val="22"/>
          <w:lang w:eastAsia="en-US"/>
        </w:rPr>
        <w:t>, se puede decir que no existe un agravio o lesión causada por ese extremo de la respuesta que permita a este Instituto determinar mediante Resolución fundada y motivada una consecuencia jurídica sobre el acto efectuado por el Sujeto Obligado.</w:t>
      </w:r>
    </w:p>
    <w:p w14:paraId="48ADE467" w14:textId="77777777" w:rsidR="0006758D" w:rsidRPr="00BF1932" w:rsidRDefault="0006758D" w:rsidP="0006758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 </w:t>
      </w:r>
    </w:p>
    <w:p w14:paraId="522014DD" w14:textId="77777777" w:rsidR="0006758D" w:rsidRPr="00BF1932" w:rsidRDefault="0006758D" w:rsidP="0006758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A mayor abundamiento, cabe traer a colación la Tesis Aislada “CONSENTIMIENTO TÁCITO DEL ACTO RECLAMADO EN AMPARO. ELEMENTOS PARA PRESUMIRLO.” (Semanario Judicial de la Federación, Octava Época, Tomo IX, junio de 1992, pág. 364), la cual establece los elementos para presumir el consentimiento tácito del acto reclamado, a saber: i) Un acto de autoridad; ii) Una persona afectada por el hecho; iii) La posibilidad de promover el juicio de amparo contra el acto en cuestión; iv) El plazo para el ejercicio de dicha acción, y v) El trascurso de ese lapso sin haberse presentando inconformidad.</w:t>
      </w:r>
    </w:p>
    <w:p w14:paraId="33CD4D22" w14:textId="77777777" w:rsidR="0006758D" w:rsidRPr="00BF1932" w:rsidRDefault="0006758D" w:rsidP="0006758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 </w:t>
      </w:r>
    </w:p>
    <w:p w14:paraId="6614EBF0" w14:textId="75BD4D4A" w:rsidR="0006758D" w:rsidRPr="00BF1932" w:rsidRDefault="0006758D" w:rsidP="0006758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Así, en el presenta caso, existe: (i) un acto de autoridad: la respuesta a la solicitud de acceso a la información; (ii) una persona afectada por el hecho: la ahora recurrente; (iii)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(iv) un plazo legal de quince días hábiles para la interposición del recurso de revisión, conforme al artículo 178 del ordenamiento legal en cita; y (v) el hecho de que, una vez fenecido el plazo legal para la interposición del recurso de revisión, la ahora recurrente no manifestó queja alguna con </w:t>
      </w:r>
      <w:r w:rsidR="00D9082B" w:rsidRPr="00BF1932">
        <w:rPr>
          <w:rFonts w:ascii="Palatino Linotype" w:eastAsia="Calibri" w:hAnsi="Palatino Linotype" w:cs="Tahoma"/>
          <w:bCs/>
          <w:sz w:val="22"/>
          <w:szCs w:val="22"/>
          <w:lang w:eastAsia="en-US"/>
        </w:rPr>
        <w:t>la respuesta al uso de suelo del predio</w:t>
      </w:r>
      <w:r w:rsidRPr="00BF1932">
        <w:rPr>
          <w:rFonts w:ascii="Palatino Linotype" w:eastAsia="Calibri" w:hAnsi="Palatino Linotype" w:cs="Tahoma"/>
          <w:bCs/>
          <w:sz w:val="22"/>
          <w:szCs w:val="22"/>
          <w:lang w:eastAsia="en-US"/>
        </w:rPr>
        <w:t>.</w:t>
      </w:r>
    </w:p>
    <w:p w14:paraId="4BAC472E" w14:textId="77777777" w:rsidR="0006758D" w:rsidRPr="00BF1932" w:rsidRDefault="0006758D" w:rsidP="0006758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 </w:t>
      </w:r>
    </w:p>
    <w:p w14:paraId="2B338641" w14:textId="48CA41A6" w:rsidR="0006758D" w:rsidRPr="00BF1932" w:rsidRDefault="0006758D" w:rsidP="0006758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En ese sentido, la </w:t>
      </w:r>
      <w:r w:rsidR="00D9082B" w:rsidRPr="00BF1932">
        <w:rPr>
          <w:rFonts w:ascii="Palatino Linotype" w:eastAsia="Calibri" w:hAnsi="Palatino Linotype" w:cs="Tahoma"/>
          <w:bCs/>
          <w:sz w:val="22"/>
          <w:szCs w:val="22"/>
          <w:lang w:eastAsia="en-US"/>
        </w:rPr>
        <w:t>respuesta al uso de suelo del predio se considera</w:t>
      </w:r>
      <w:r w:rsidRPr="00BF1932">
        <w:rPr>
          <w:rFonts w:ascii="Palatino Linotype" w:eastAsia="Calibri" w:hAnsi="Palatino Linotype" w:cs="Tahoma"/>
          <w:bCs/>
          <w:sz w:val="22"/>
          <w:szCs w:val="22"/>
          <w:lang w:eastAsia="en-US"/>
        </w:rPr>
        <w:t xml:space="preserve"> un acto consentido tácitamente, en razón de que no fue reclamad</w:t>
      </w:r>
      <w:r w:rsidR="00D9082B" w:rsidRPr="00BF1932">
        <w:rPr>
          <w:rFonts w:ascii="Palatino Linotype" w:eastAsia="Calibri" w:hAnsi="Palatino Linotype" w:cs="Tahoma"/>
          <w:bCs/>
          <w:sz w:val="22"/>
          <w:szCs w:val="22"/>
          <w:lang w:eastAsia="en-US"/>
        </w:rPr>
        <w:t>o</w:t>
      </w:r>
      <w:r w:rsidRPr="00BF1932">
        <w:rPr>
          <w:rFonts w:ascii="Palatino Linotype" w:eastAsia="Calibri" w:hAnsi="Palatino Linotype" w:cs="Tahoma"/>
          <w:bCs/>
          <w:sz w:val="22"/>
          <w:szCs w:val="22"/>
          <w:lang w:eastAsia="en-US"/>
        </w:rPr>
        <w:t xml:space="preserve"> por la vía y plazos establecidos en la Ley de Transparencia y Acceso a la Información Pública del Estado de México y Municipios; </w:t>
      </w:r>
      <w:r w:rsidRPr="00BF1932">
        <w:rPr>
          <w:rFonts w:ascii="Palatino Linotype" w:eastAsia="Calibri" w:hAnsi="Palatino Linotype" w:cs="Tahoma"/>
          <w:bCs/>
          <w:sz w:val="22"/>
          <w:szCs w:val="22"/>
          <w:lang w:eastAsia="en-US"/>
        </w:rPr>
        <w:lastRenderedPageBreak/>
        <w:t>consecuentemente, se presume que la particular está conforme con dicho extremo de la respuesta, de conformidad con lo plasmado en la Jurisprudencia “ACTOS CONSENTIDOS TACITAMENTE” (Semanario Judicial de la Federación y su Gaceta, Quinta Época, Tomo VI, 1995, pág. 11.).</w:t>
      </w:r>
    </w:p>
    <w:p w14:paraId="72B23D95" w14:textId="77777777" w:rsidR="0006758D" w:rsidRPr="00BF1932" w:rsidRDefault="0006758D" w:rsidP="0006758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 </w:t>
      </w:r>
    </w:p>
    <w:p w14:paraId="2251572E" w14:textId="63513900" w:rsidR="0006758D" w:rsidRPr="00BF1932" w:rsidRDefault="0006758D" w:rsidP="0006758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De ahí que, el punto de controversia en el presente asunto se ciña únicamente a </w:t>
      </w:r>
      <w:r w:rsidR="00D9082B" w:rsidRPr="00BF1932">
        <w:rPr>
          <w:rFonts w:ascii="Palatino Linotype" w:eastAsia="Calibri" w:hAnsi="Palatino Linotype" w:cs="Tahoma"/>
          <w:bCs/>
          <w:sz w:val="22"/>
          <w:szCs w:val="22"/>
          <w:lang w:eastAsia="en-US"/>
        </w:rPr>
        <w:t>la inexistencia de la licencia de construcción y la falta de respuesta al resto de los contenidos de información.</w:t>
      </w:r>
    </w:p>
    <w:p w14:paraId="16FB001F" w14:textId="77777777" w:rsidR="0006758D" w:rsidRPr="00BF1932" w:rsidRDefault="0006758D" w:rsidP="00D20B1D">
      <w:pPr>
        <w:spacing w:line="360" w:lineRule="auto"/>
        <w:jc w:val="both"/>
        <w:rPr>
          <w:rFonts w:ascii="Palatino Linotype" w:eastAsia="Calibri" w:hAnsi="Palatino Linotype" w:cs="Tahoma"/>
          <w:bCs/>
          <w:sz w:val="22"/>
          <w:szCs w:val="22"/>
          <w:lang w:eastAsia="en-US"/>
        </w:rPr>
      </w:pPr>
    </w:p>
    <w:p w14:paraId="660BEBF5" w14:textId="1250015F" w:rsidR="00A72522" w:rsidRDefault="0006758D" w:rsidP="00D20B1D">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Así las cosas, una vez admitido y notificado el Recurso de Revisión que nos ocupa, a la partes, el Ayuntamiento de Naucalpan de Juárez presentó ante este Instituto su Informe Justificado, mediante el cual, esencialmente, argumentó que no estaba obligado a confirmar la inexistencia de la información requerida por el Particular.</w:t>
      </w:r>
    </w:p>
    <w:p w14:paraId="0E4C1538" w14:textId="77777777" w:rsidR="005A2C25" w:rsidRPr="00BF1932" w:rsidRDefault="005A2C25" w:rsidP="00D20B1D">
      <w:pPr>
        <w:spacing w:line="360" w:lineRule="auto"/>
        <w:jc w:val="both"/>
        <w:rPr>
          <w:rFonts w:ascii="Palatino Linotype" w:eastAsia="Calibri" w:hAnsi="Palatino Linotype" w:cs="Tahoma"/>
          <w:bCs/>
          <w:sz w:val="22"/>
          <w:szCs w:val="22"/>
          <w:lang w:eastAsia="en-US"/>
        </w:rPr>
      </w:pPr>
    </w:p>
    <w:p w14:paraId="21C761D1" w14:textId="54694BEB" w:rsidR="004316BB" w:rsidRPr="00BF1932" w:rsidRDefault="00D9082B" w:rsidP="004316BB">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Para terminar el presente apar</w:t>
      </w:r>
      <w:r w:rsidR="004A68A0" w:rsidRPr="00BF1932">
        <w:rPr>
          <w:rFonts w:ascii="Palatino Linotype" w:eastAsia="Calibri" w:hAnsi="Palatino Linotype" w:cs="Tahoma"/>
          <w:bCs/>
          <w:sz w:val="22"/>
          <w:szCs w:val="22"/>
          <w:lang w:eastAsia="en-US"/>
        </w:rPr>
        <w:t>tado, cabe señalar que t</w:t>
      </w:r>
      <w:r w:rsidR="00805121" w:rsidRPr="00BF1932">
        <w:rPr>
          <w:rFonts w:ascii="Palatino Linotype" w:eastAsia="Calibri" w:hAnsi="Palatino Linotype" w:cs="Tahoma"/>
          <w:bCs/>
          <w:sz w:val="22"/>
          <w:szCs w:val="22"/>
          <w:lang w:eastAsia="en-US"/>
        </w:rPr>
        <w:t>odo lo</w:t>
      </w:r>
      <w:r w:rsidR="004A68A0" w:rsidRPr="00BF1932">
        <w:rPr>
          <w:rFonts w:ascii="Palatino Linotype" w:eastAsia="Calibri" w:hAnsi="Palatino Linotype" w:cs="Tahoma"/>
          <w:bCs/>
          <w:sz w:val="22"/>
          <w:szCs w:val="22"/>
          <w:lang w:eastAsia="en-US"/>
        </w:rPr>
        <w:t xml:space="preserve"> anterior </w:t>
      </w:r>
      <w:r w:rsidR="004316BB" w:rsidRPr="00BF1932">
        <w:rPr>
          <w:rFonts w:ascii="Palatino Linotype" w:eastAsia="Calibri" w:hAnsi="Palatino Linotype" w:cs="Tahoma"/>
          <w:bCs/>
          <w:sz w:val="22"/>
          <w:szCs w:val="22"/>
          <w:lang w:eastAsia="en-US"/>
        </w:rPr>
        <w:t>se desprende de las documentales que obran en el expediente electrónico</w:t>
      </w:r>
      <w:r w:rsidR="00805121" w:rsidRPr="00BF1932">
        <w:rPr>
          <w:rFonts w:ascii="Palatino Linotype" w:eastAsia="Calibri" w:hAnsi="Palatino Linotype" w:cs="Tahoma"/>
          <w:bCs/>
          <w:sz w:val="22"/>
          <w:szCs w:val="22"/>
          <w:lang w:eastAsia="en-US"/>
        </w:rPr>
        <w:t xml:space="preserve"> del recurso de revisión que nos ocupa</w:t>
      </w:r>
      <w:r w:rsidR="009C6F90" w:rsidRPr="00BF1932">
        <w:rPr>
          <w:rFonts w:ascii="Palatino Linotype" w:eastAsia="Calibri" w:hAnsi="Palatino Linotype" w:cs="Tahoma"/>
          <w:bCs/>
          <w:sz w:val="22"/>
          <w:szCs w:val="22"/>
          <w:lang w:eastAsia="en-US"/>
        </w:rPr>
        <w:t>, consistentes en: la</w:t>
      </w:r>
      <w:r w:rsidR="004316BB" w:rsidRPr="00BF1932">
        <w:rPr>
          <w:rFonts w:ascii="Palatino Linotype" w:eastAsia="Calibri" w:hAnsi="Palatino Linotype" w:cs="Tahoma"/>
          <w:bCs/>
          <w:sz w:val="22"/>
          <w:szCs w:val="22"/>
          <w:lang w:eastAsia="en-US"/>
        </w:rPr>
        <w:t xml:space="preserve"> solicitud</w:t>
      </w:r>
      <w:r w:rsidR="00805121" w:rsidRPr="00BF1932">
        <w:rPr>
          <w:rFonts w:ascii="Palatino Linotype" w:eastAsia="Calibri" w:hAnsi="Palatino Linotype" w:cs="Tahoma"/>
          <w:bCs/>
          <w:sz w:val="22"/>
          <w:szCs w:val="22"/>
          <w:lang w:eastAsia="en-US"/>
        </w:rPr>
        <w:t xml:space="preserve"> </w:t>
      </w:r>
      <w:r w:rsidR="004316BB" w:rsidRPr="00BF1932">
        <w:rPr>
          <w:rFonts w:ascii="Palatino Linotype" w:eastAsia="Calibri" w:hAnsi="Palatino Linotype" w:cs="Tahoma"/>
          <w:bCs/>
          <w:sz w:val="22"/>
          <w:szCs w:val="22"/>
          <w:lang w:eastAsia="en-US"/>
        </w:rPr>
        <w:t xml:space="preserve">de acceso a la información, la respuesta emitida por el Sujeto Obligado, </w:t>
      </w:r>
      <w:r w:rsidR="00805121" w:rsidRPr="00BF1932">
        <w:rPr>
          <w:rFonts w:ascii="Palatino Linotype" w:eastAsia="Calibri" w:hAnsi="Palatino Linotype" w:cs="Tahoma"/>
          <w:bCs/>
          <w:sz w:val="22"/>
          <w:szCs w:val="22"/>
          <w:lang w:eastAsia="en-US"/>
        </w:rPr>
        <w:t>el escrito</w:t>
      </w:r>
      <w:r w:rsidR="004316BB" w:rsidRPr="00BF1932">
        <w:rPr>
          <w:rFonts w:ascii="Palatino Linotype" w:eastAsia="Calibri" w:hAnsi="Palatino Linotype" w:cs="Tahoma"/>
          <w:bCs/>
          <w:sz w:val="22"/>
          <w:szCs w:val="22"/>
          <w:lang w:eastAsia="en-US"/>
        </w:rPr>
        <w:t xml:space="preserve"> </w:t>
      </w:r>
      <w:proofErr w:type="spellStart"/>
      <w:r w:rsidR="004316BB" w:rsidRPr="00BF1932">
        <w:rPr>
          <w:rFonts w:ascii="Palatino Linotype" w:eastAsia="Calibri" w:hAnsi="Palatino Linotype" w:cs="Tahoma"/>
          <w:bCs/>
          <w:sz w:val="22"/>
          <w:szCs w:val="22"/>
          <w:lang w:eastAsia="en-US"/>
        </w:rPr>
        <w:t>recursal</w:t>
      </w:r>
      <w:proofErr w:type="spellEnd"/>
      <w:r w:rsidR="00805121" w:rsidRPr="00BF1932">
        <w:rPr>
          <w:rFonts w:ascii="Palatino Linotype" w:eastAsia="Calibri" w:hAnsi="Palatino Linotype" w:cs="Tahoma"/>
          <w:bCs/>
          <w:sz w:val="22"/>
          <w:szCs w:val="22"/>
          <w:lang w:eastAsia="en-US"/>
        </w:rPr>
        <w:t xml:space="preserve"> y </w:t>
      </w:r>
      <w:r w:rsidR="004316BB" w:rsidRPr="00BF1932">
        <w:rPr>
          <w:rFonts w:ascii="Palatino Linotype" w:eastAsia="Calibri" w:hAnsi="Palatino Linotype" w:cs="Tahoma"/>
          <w:bCs/>
          <w:sz w:val="22"/>
          <w:szCs w:val="22"/>
          <w:lang w:eastAsia="en-US"/>
        </w:rPr>
        <w:t>las manifestaciones</w:t>
      </w:r>
      <w:r w:rsidR="00805121" w:rsidRPr="00BF1932">
        <w:rPr>
          <w:rFonts w:ascii="Palatino Linotype" w:eastAsia="Calibri" w:hAnsi="Palatino Linotype" w:cs="Tahoma"/>
          <w:bCs/>
          <w:sz w:val="22"/>
          <w:szCs w:val="22"/>
          <w:lang w:eastAsia="en-US"/>
        </w:rPr>
        <w:t xml:space="preserve"> de alegatos</w:t>
      </w:r>
      <w:r w:rsidR="004316BB" w:rsidRPr="00BF1932">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BF1932">
        <w:rPr>
          <w:rFonts w:ascii="Palatino Linotype" w:eastAsia="Calibri" w:hAnsi="Palatino Linotype" w:cs="Tahoma"/>
          <w:bCs/>
          <w:sz w:val="22"/>
          <w:szCs w:val="22"/>
          <w:lang w:eastAsia="en-US"/>
        </w:rPr>
        <w:t xml:space="preserve"> por el artículo 185, fracción I</w:t>
      </w:r>
      <w:r w:rsidR="004316BB" w:rsidRPr="00BF1932">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BF1932" w:rsidRDefault="004316BB" w:rsidP="004316BB">
      <w:pPr>
        <w:spacing w:line="360" w:lineRule="auto"/>
        <w:jc w:val="both"/>
        <w:rPr>
          <w:rFonts w:ascii="Palatino Linotype" w:eastAsia="Calibri" w:hAnsi="Palatino Linotype" w:cs="Tahoma"/>
          <w:bCs/>
          <w:sz w:val="22"/>
          <w:szCs w:val="22"/>
          <w:lang w:eastAsia="en-US"/>
        </w:rPr>
      </w:pPr>
    </w:p>
    <w:p w14:paraId="5444B80D" w14:textId="35CAE388" w:rsidR="00D20B1D" w:rsidRPr="00BF1932" w:rsidRDefault="004316BB" w:rsidP="004316BB">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Expuestas las posturas de las partes, este Órgano Colegiado procede al análisis </w:t>
      </w:r>
      <w:r w:rsidR="004A68A0" w:rsidRPr="00BF1932">
        <w:rPr>
          <w:rFonts w:ascii="Palatino Linotype" w:eastAsia="Calibri" w:hAnsi="Palatino Linotype" w:cs="Tahoma"/>
          <w:bCs/>
          <w:sz w:val="22"/>
          <w:szCs w:val="22"/>
          <w:lang w:eastAsia="en-US"/>
        </w:rPr>
        <w:t>del agravio</w:t>
      </w:r>
      <w:r w:rsidR="009C6F90" w:rsidRPr="00BF1932">
        <w:rPr>
          <w:rFonts w:ascii="Palatino Linotype" w:eastAsia="Calibri" w:hAnsi="Palatino Linotype" w:cs="Tahoma"/>
          <w:bCs/>
          <w:sz w:val="22"/>
          <w:szCs w:val="22"/>
          <w:lang w:eastAsia="en-US"/>
        </w:rPr>
        <w:t xml:space="preserve"> hecho valer por la</w:t>
      </w:r>
      <w:r w:rsidRPr="00BF1932">
        <w:rPr>
          <w:rFonts w:ascii="Palatino Linotype" w:eastAsia="Calibri" w:hAnsi="Palatino Linotype" w:cs="Tahoma"/>
          <w:bCs/>
          <w:sz w:val="22"/>
          <w:szCs w:val="22"/>
          <w:lang w:eastAsia="en-US"/>
        </w:rPr>
        <w:t xml:space="preserve"> ahora recurrente,</w:t>
      </w:r>
      <w:r w:rsidR="00805121" w:rsidRPr="00BF1932">
        <w:rPr>
          <w:rFonts w:ascii="Palatino Linotype" w:eastAsia="Calibri" w:hAnsi="Palatino Linotype" w:cs="Tahoma"/>
          <w:bCs/>
          <w:sz w:val="22"/>
          <w:szCs w:val="22"/>
          <w:lang w:eastAsia="en-US"/>
        </w:rPr>
        <w:t xml:space="preserve"> a luz de la respuesta otorgada por el </w:t>
      </w:r>
      <w:r w:rsidR="00D9082B" w:rsidRPr="00BF1932">
        <w:rPr>
          <w:rFonts w:ascii="Palatino Linotype" w:eastAsia="Calibri" w:hAnsi="Palatino Linotype" w:cs="Tahoma"/>
          <w:bCs/>
          <w:sz w:val="22"/>
          <w:szCs w:val="22"/>
          <w:lang w:eastAsia="en-US"/>
        </w:rPr>
        <w:t>Ayuntamiento de Naucalpan de Juárez</w:t>
      </w:r>
      <w:r w:rsidR="00805121" w:rsidRPr="00BF1932">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BF1932">
        <w:rPr>
          <w:rFonts w:ascii="Palatino Linotype" w:eastAsia="Calibri" w:hAnsi="Palatino Linotype" w:cs="Tahoma"/>
          <w:bCs/>
          <w:sz w:val="22"/>
          <w:szCs w:val="22"/>
          <w:lang w:eastAsia="en-US"/>
        </w:rPr>
        <w:t>.</w:t>
      </w:r>
    </w:p>
    <w:p w14:paraId="1E0C6DED" w14:textId="77777777" w:rsidR="007C1311" w:rsidRPr="005B3636" w:rsidRDefault="007C1311" w:rsidP="007C1311">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lastRenderedPageBreak/>
        <w:t xml:space="preserve">CUARTO. </w:t>
      </w:r>
      <w:r w:rsidRPr="005B3636">
        <w:rPr>
          <w:rFonts w:ascii="Palatino Linotype" w:hAnsi="Palatino Linotype" w:cs="Tahoma"/>
          <w:b/>
          <w:sz w:val="22"/>
          <w:szCs w:val="24"/>
        </w:rPr>
        <w:t>Marco normativo aplicable en materia de transparencia y acceso a la información pública.</w:t>
      </w:r>
    </w:p>
    <w:p w14:paraId="5DE1D12C" w14:textId="77777777" w:rsidR="007C1311" w:rsidRPr="005B3636" w:rsidRDefault="007C1311" w:rsidP="007C1311">
      <w:pPr>
        <w:spacing w:line="360" w:lineRule="auto"/>
        <w:ind w:right="-93"/>
        <w:jc w:val="both"/>
        <w:rPr>
          <w:rFonts w:ascii="Palatino Linotype" w:hAnsi="Palatino Linotype" w:cs="Tahoma"/>
          <w:b/>
          <w:sz w:val="18"/>
        </w:rPr>
      </w:pPr>
    </w:p>
    <w:p w14:paraId="3B22680A" w14:textId="77777777" w:rsidR="007C1311" w:rsidRPr="005B3636" w:rsidRDefault="007C1311" w:rsidP="007C1311">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FE266B" w14:textId="77777777" w:rsidR="007C1311" w:rsidRPr="005B3636" w:rsidRDefault="007C1311" w:rsidP="007C1311">
      <w:pPr>
        <w:spacing w:line="360" w:lineRule="auto"/>
        <w:contextualSpacing/>
        <w:jc w:val="both"/>
        <w:rPr>
          <w:rFonts w:ascii="Palatino Linotype" w:hAnsi="Palatino Linotype" w:cs="Tahoma"/>
          <w:sz w:val="22"/>
          <w:szCs w:val="24"/>
        </w:rPr>
      </w:pPr>
    </w:p>
    <w:p w14:paraId="7E14A817" w14:textId="77777777" w:rsidR="007C1311" w:rsidRPr="005B3636" w:rsidRDefault="007C1311" w:rsidP="007C1311">
      <w:pPr>
        <w:spacing w:line="360" w:lineRule="auto"/>
        <w:jc w:val="both"/>
        <w:rPr>
          <w:rFonts w:ascii="Palatino Linotype" w:hAnsi="Palatino Linotype" w:cs="Tahoma"/>
          <w:sz w:val="22"/>
          <w:szCs w:val="24"/>
        </w:rPr>
      </w:pPr>
      <w:r w:rsidRPr="005B3636">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98176A9" w14:textId="77777777" w:rsidR="007C1311" w:rsidRPr="005B3636" w:rsidRDefault="007C1311" w:rsidP="007C1311">
      <w:pPr>
        <w:spacing w:line="360" w:lineRule="auto"/>
        <w:jc w:val="both"/>
        <w:rPr>
          <w:rFonts w:ascii="Palatino Linotype" w:hAnsi="Palatino Linotype" w:cs="Tahoma"/>
          <w:sz w:val="22"/>
          <w:szCs w:val="24"/>
        </w:rPr>
      </w:pPr>
    </w:p>
    <w:p w14:paraId="76B2186B" w14:textId="77777777" w:rsidR="007C1311" w:rsidRPr="005B3636" w:rsidRDefault="007C1311" w:rsidP="007C1311">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95FB7C9" w14:textId="77777777" w:rsidR="007C1311" w:rsidRPr="005B3636" w:rsidRDefault="007C1311" w:rsidP="007C1311">
      <w:pPr>
        <w:spacing w:line="360" w:lineRule="auto"/>
        <w:jc w:val="both"/>
        <w:rPr>
          <w:rFonts w:ascii="Palatino Linotype" w:hAnsi="Palatino Linotype" w:cs="Tahoma"/>
          <w:sz w:val="22"/>
          <w:szCs w:val="24"/>
        </w:rPr>
      </w:pPr>
    </w:p>
    <w:p w14:paraId="581A57AF" w14:textId="77777777" w:rsidR="007C1311" w:rsidRPr="005B3636" w:rsidRDefault="007C1311" w:rsidP="007C1311">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5A2C139" w14:textId="77777777" w:rsidR="007C1311" w:rsidRPr="005B3636" w:rsidRDefault="007C1311" w:rsidP="007C1311">
      <w:pPr>
        <w:spacing w:line="360" w:lineRule="auto"/>
        <w:jc w:val="both"/>
        <w:rPr>
          <w:rFonts w:ascii="Palatino Linotype" w:hAnsi="Palatino Linotype" w:cs="Tahoma"/>
          <w:sz w:val="22"/>
          <w:szCs w:val="24"/>
        </w:rPr>
      </w:pPr>
    </w:p>
    <w:p w14:paraId="4FDB69B8" w14:textId="77777777" w:rsidR="007C1311" w:rsidRPr="005B3636" w:rsidRDefault="007C1311" w:rsidP="007C1311">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14:paraId="2F7392A8" w14:textId="77777777" w:rsidR="007C1311" w:rsidRPr="005B3636" w:rsidRDefault="007C1311" w:rsidP="007C1311">
      <w:pPr>
        <w:spacing w:line="360" w:lineRule="auto"/>
        <w:jc w:val="both"/>
        <w:rPr>
          <w:rFonts w:ascii="Palatino Linotype" w:hAnsi="Palatino Linotype" w:cs="Tahoma"/>
          <w:szCs w:val="24"/>
        </w:rPr>
      </w:pPr>
    </w:p>
    <w:p w14:paraId="7FCE1690" w14:textId="77777777" w:rsidR="007C1311" w:rsidRPr="005B3636" w:rsidRDefault="007C1311" w:rsidP="007C1311">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04482DB" w14:textId="77777777" w:rsidR="007C1311" w:rsidRPr="005B3636" w:rsidRDefault="007C1311" w:rsidP="007C1311">
      <w:pPr>
        <w:spacing w:line="360" w:lineRule="auto"/>
        <w:jc w:val="both"/>
        <w:rPr>
          <w:rFonts w:ascii="Palatino Linotype" w:hAnsi="Palatino Linotype" w:cs="Tahoma"/>
          <w:szCs w:val="24"/>
        </w:rPr>
      </w:pPr>
    </w:p>
    <w:p w14:paraId="7F5CDECD" w14:textId="77777777" w:rsidR="007C1311" w:rsidRPr="005B3636" w:rsidRDefault="007C1311" w:rsidP="007C1311">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046FA1" w14:textId="0D18B427" w:rsidR="007C1311" w:rsidRDefault="007C1311" w:rsidP="004316BB">
      <w:pPr>
        <w:spacing w:line="360" w:lineRule="auto"/>
        <w:jc w:val="both"/>
        <w:rPr>
          <w:rFonts w:ascii="Palatino Linotype" w:eastAsia="Calibri" w:hAnsi="Palatino Linotype" w:cs="Tahoma"/>
          <w:b/>
          <w:bCs/>
          <w:sz w:val="22"/>
          <w:szCs w:val="22"/>
          <w:lang w:eastAsia="en-US"/>
        </w:rPr>
      </w:pPr>
    </w:p>
    <w:p w14:paraId="4E2D7671" w14:textId="5A3B2251" w:rsidR="00805121" w:rsidRPr="00BF1932" w:rsidRDefault="007C1311" w:rsidP="004316BB">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QUINTO. </w:t>
      </w:r>
      <w:r w:rsidR="00805121" w:rsidRPr="00BF1932">
        <w:rPr>
          <w:rFonts w:ascii="Palatino Linotype" w:eastAsia="Calibri" w:hAnsi="Palatino Linotype" w:cs="Tahoma"/>
          <w:b/>
          <w:bCs/>
          <w:sz w:val="22"/>
          <w:szCs w:val="22"/>
          <w:lang w:eastAsia="en-US"/>
        </w:rPr>
        <w:t>Estudio de fondo.</w:t>
      </w:r>
    </w:p>
    <w:p w14:paraId="00924878" w14:textId="45014897" w:rsidR="00805121" w:rsidRPr="00BF1932" w:rsidRDefault="00805121" w:rsidP="004316BB">
      <w:pPr>
        <w:spacing w:line="360" w:lineRule="auto"/>
        <w:jc w:val="both"/>
        <w:rPr>
          <w:rFonts w:ascii="Palatino Linotype" w:eastAsia="Calibri" w:hAnsi="Palatino Linotype" w:cs="Tahoma"/>
          <w:bCs/>
          <w:sz w:val="22"/>
          <w:szCs w:val="22"/>
          <w:lang w:eastAsia="en-US"/>
        </w:rPr>
      </w:pPr>
    </w:p>
    <w:p w14:paraId="27F4F37E" w14:textId="6A535130" w:rsidR="00882F7C" w:rsidRPr="00BF1932" w:rsidRDefault="00EF36BC" w:rsidP="004316BB">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Tal como se desprende del considerando inmediato anterior, el particular se inconformó con la inexistencia de la licencia de construcción y la falta de pronunciamiento del Sujeto Obligado respecto del resto de los contenidos de información requeridos mediante la solicitud de información pública, con excepción del uso de suelo del predio.</w:t>
      </w:r>
    </w:p>
    <w:p w14:paraId="7BD30AD4" w14:textId="77777777" w:rsidR="00EF36BC" w:rsidRPr="00BF1932" w:rsidRDefault="00EF36BC" w:rsidP="004316BB">
      <w:pPr>
        <w:spacing w:line="360" w:lineRule="auto"/>
        <w:jc w:val="both"/>
        <w:rPr>
          <w:rFonts w:ascii="Palatino Linotype" w:eastAsia="Calibri" w:hAnsi="Palatino Linotype" w:cs="Tahoma"/>
          <w:bCs/>
          <w:sz w:val="22"/>
          <w:szCs w:val="22"/>
          <w:lang w:eastAsia="en-US"/>
        </w:rPr>
      </w:pPr>
    </w:p>
    <w:p w14:paraId="233E26B2" w14:textId="1709F825" w:rsidR="00C81785" w:rsidRPr="00BF1932" w:rsidRDefault="00DA14CA" w:rsidP="00C81785">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En relación con</w:t>
      </w:r>
      <w:r w:rsidR="00EF36BC" w:rsidRPr="00BF1932">
        <w:rPr>
          <w:rFonts w:ascii="Palatino Linotype" w:eastAsia="Calibri" w:hAnsi="Palatino Linotype" w:cs="Tahoma"/>
          <w:bCs/>
          <w:sz w:val="22"/>
          <w:szCs w:val="22"/>
          <w:lang w:eastAsia="en-US"/>
        </w:rPr>
        <w:t xml:space="preserve"> la inexistencia </w:t>
      </w:r>
      <w:r w:rsidRPr="00BF1932">
        <w:rPr>
          <w:rFonts w:ascii="Palatino Linotype" w:eastAsia="Calibri" w:hAnsi="Palatino Linotype" w:cs="Tahoma"/>
          <w:bCs/>
          <w:sz w:val="22"/>
          <w:szCs w:val="22"/>
          <w:lang w:eastAsia="en-US"/>
        </w:rPr>
        <w:t xml:space="preserve">de la información, </w:t>
      </w:r>
      <w:r w:rsidR="00C81785" w:rsidRPr="00BF1932">
        <w:rPr>
          <w:rFonts w:ascii="Palatino Linotype" w:eastAsia="Calibri" w:hAnsi="Palatino Linotype" w:cs="Tahoma"/>
          <w:bCs/>
          <w:sz w:val="22"/>
          <w:szCs w:val="22"/>
          <w:lang w:eastAsia="en-US"/>
        </w:rPr>
        <w:t>el artículo 162 de la Ley de Transparencia y Acceso a la Información Pública del Estado de México y Municipios, refiere que la Unidad de Transparencia deberá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79677E4" w14:textId="772AD486" w:rsidR="00DA14CA" w:rsidRPr="00BF1932" w:rsidRDefault="00DA14CA" w:rsidP="004316BB">
      <w:pPr>
        <w:spacing w:line="360" w:lineRule="auto"/>
        <w:jc w:val="both"/>
        <w:rPr>
          <w:rFonts w:ascii="Palatino Linotype" w:eastAsia="Calibri" w:hAnsi="Palatino Linotype" w:cs="Tahoma"/>
          <w:bCs/>
          <w:sz w:val="22"/>
          <w:szCs w:val="22"/>
          <w:lang w:eastAsia="en-US"/>
        </w:rPr>
      </w:pPr>
    </w:p>
    <w:p w14:paraId="7955BA5A" w14:textId="2903F1DA" w:rsidR="00DA14CA" w:rsidRPr="00BF1932" w:rsidRDefault="00C81785" w:rsidP="00704179">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Ahora bien, en caso de que la información no se encuentre en los archivos del Sujeto Obligado, de conformidad con el artículo 169 de la Ley de Transparencia y Acceso a la Información Pública del Estado de México y Municipios, el Comité de Transparencia </w:t>
      </w:r>
      <w:r w:rsidR="00704179" w:rsidRPr="00BF1932">
        <w:rPr>
          <w:rFonts w:ascii="Palatino Linotype" w:eastAsia="Calibri" w:hAnsi="Palatino Linotype" w:cs="Tahoma"/>
          <w:bCs/>
          <w:sz w:val="22"/>
          <w:szCs w:val="22"/>
          <w:lang w:eastAsia="en-US"/>
        </w:rPr>
        <w:t xml:space="preserve">analizará el caso y tomará las medidas necesarias para localizar y, solo después de ello, </w:t>
      </w:r>
      <w:r w:rsidRPr="00BF1932">
        <w:rPr>
          <w:rFonts w:ascii="Palatino Linotype" w:eastAsia="Calibri" w:hAnsi="Palatino Linotype" w:cs="Tahoma"/>
          <w:bCs/>
          <w:sz w:val="22"/>
          <w:szCs w:val="22"/>
          <w:lang w:eastAsia="en-US"/>
        </w:rPr>
        <w:t>expedirá una resolución que confirme la inexistencia del documento.</w:t>
      </w:r>
    </w:p>
    <w:p w14:paraId="1020BBDE" w14:textId="40665D82" w:rsidR="00C81785" w:rsidRPr="00BF1932" w:rsidRDefault="00C81785" w:rsidP="004316BB">
      <w:pPr>
        <w:spacing w:line="360" w:lineRule="auto"/>
        <w:jc w:val="both"/>
        <w:rPr>
          <w:rFonts w:ascii="Palatino Linotype" w:eastAsia="Calibri" w:hAnsi="Palatino Linotype" w:cs="Tahoma"/>
          <w:bCs/>
          <w:sz w:val="22"/>
          <w:szCs w:val="22"/>
          <w:lang w:eastAsia="en-US"/>
        </w:rPr>
      </w:pPr>
    </w:p>
    <w:p w14:paraId="321E0B7C" w14:textId="7CB267DF" w:rsidR="00C81785" w:rsidRPr="00BF1932" w:rsidRDefault="00C81785" w:rsidP="00C81785">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lastRenderedPageBreak/>
        <w:t>En ese tenor, el artículo 170 de la norma referida en el párrafo anterior, establece que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w:t>
      </w:r>
    </w:p>
    <w:p w14:paraId="6347D6E3" w14:textId="560BAC7D" w:rsidR="00C81785" w:rsidRPr="00BF1932" w:rsidRDefault="00C81785" w:rsidP="00C81785">
      <w:pPr>
        <w:spacing w:line="360" w:lineRule="auto"/>
        <w:jc w:val="both"/>
        <w:rPr>
          <w:rFonts w:ascii="Palatino Linotype" w:eastAsia="Calibri" w:hAnsi="Palatino Linotype" w:cs="Tahoma"/>
          <w:bCs/>
          <w:sz w:val="22"/>
          <w:szCs w:val="22"/>
          <w:lang w:eastAsia="en-US"/>
        </w:rPr>
      </w:pPr>
    </w:p>
    <w:p w14:paraId="260BCBA9" w14:textId="6A91D577" w:rsidR="00C81785" w:rsidRDefault="00C81785" w:rsidP="004316BB">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Luego entonces, tenemos que la inexistencia de la información implica que los documentos no se encuentren en los archivos de la unidad administrativa que por sus atribuciones tendría que contar con ellos, y </w:t>
      </w:r>
      <w:r w:rsidR="00704179" w:rsidRPr="00BF1932">
        <w:rPr>
          <w:rFonts w:ascii="Palatino Linotype" w:eastAsia="Calibri" w:hAnsi="Palatino Linotype" w:cs="Tahoma"/>
          <w:bCs/>
          <w:sz w:val="22"/>
          <w:szCs w:val="22"/>
          <w:lang w:eastAsia="en-US"/>
        </w:rPr>
        <w:t>el objeto del que el Comité de Transparencia emita la resolución que la confirme,</w:t>
      </w:r>
      <w:r w:rsidRPr="00BF1932">
        <w:rPr>
          <w:rFonts w:ascii="Palatino Linotype" w:eastAsia="Calibri" w:hAnsi="Palatino Linotype" w:cs="Tahoma"/>
          <w:bCs/>
          <w:sz w:val="22"/>
          <w:szCs w:val="22"/>
          <w:lang w:eastAsia="en-US"/>
        </w:rPr>
        <w:t xml:space="preserve"> es garantizar al </w:t>
      </w:r>
      <w:r w:rsidR="00704179" w:rsidRPr="00BF1932">
        <w:rPr>
          <w:rFonts w:ascii="Palatino Linotype" w:eastAsia="Calibri" w:hAnsi="Palatino Linotype" w:cs="Tahoma"/>
          <w:bCs/>
          <w:sz w:val="22"/>
          <w:szCs w:val="22"/>
          <w:lang w:eastAsia="en-US"/>
        </w:rPr>
        <w:t>S</w:t>
      </w:r>
      <w:r w:rsidR="008D75C7" w:rsidRPr="00BF1932">
        <w:rPr>
          <w:rFonts w:ascii="Palatino Linotype" w:eastAsia="Calibri" w:hAnsi="Palatino Linotype" w:cs="Tahoma"/>
          <w:bCs/>
          <w:sz w:val="22"/>
          <w:szCs w:val="22"/>
          <w:lang w:eastAsia="en-US"/>
        </w:rPr>
        <w:t>olicitante que efectivamente se realizaron</w:t>
      </w:r>
      <w:r w:rsidRPr="00BF1932">
        <w:rPr>
          <w:rFonts w:ascii="Palatino Linotype" w:eastAsia="Calibri" w:hAnsi="Palatino Linotype" w:cs="Tahoma"/>
          <w:bCs/>
          <w:sz w:val="22"/>
          <w:szCs w:val="22"/>
          <w:lang w:eastAsia="en-US"/>
        </w:rPr>
        <w:t xml:space="preserve"> las gestiones necesarias para la ubicación de la información de su interés, y que éstas fueron las adecuadas para atender a la particularidad del caso concreto.</w:t>
      </w:r>
    </w:p>
    <w:p w14:paraId="17D6B108" w14:textId="77777777" w:rsidR="005A2C25" w:rsidRPr="00BF1932" w:rsidRDefault="005A2C25" w:rsidP="004316BB">
      <w:pPr>
        <w:spacing w:line="360" w:lineRule="auto"/>
        <w:jc w:val="both"/>
        <w:rPr>
          <w:rFonts w:ascii="Palatino Linotype" w:eastAsia="Calibri" w:hAnsi="Palatino Linotype" w:cs="Tahoma"/>
          <w:bCs/>
          <w:sz w:val="22"/>
          <w:szCs w:val="22"/>
          <w:lang w:eastAsia="en-US"/>
        </w:rPr>
      </w:pPr>
    </w:p>
    <w:p w14:paraId="527C20F1" w14:textId="63F3200B" w:rsidR="00704179" w:rsidRPr="00BF1932" w:rsidRDefault="00704179" w:rsidP="004316BB">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Por tanto, el primer elemento a verificar en el presente análisis es</w:t>
      </w:r>
      <w:r w:rsidR="002B3919" w:rsidRPr="00BF1932">
        <w:rPr>
          <w:rFonts w:ascii="Palatino Linotype" w:eastAsia="Calibri" w:hAnsi="Palatino Linotype" w:cs="Tahoma"/>
          <w:bCs/>
          <w:sz w:val="22"/>
          <w:szCs w:val="22"/>
          <w:lang w:eastAsia="en-US"/>
        </w:rPr>
        <w:t>:</w:t>
      </w:r>
      <w:r w:rsidRPr="00BF1932">
        <w:rPr>
          <w:rFonts w:ascii="Palatino Linotype" w:eastAsia="Calibri" w:hAnsi="Palatino Linotype" w:cs="Tahoma"/>
          <w:bCs/>
          <w:sz w:val="22"/>
          <w:szCs w:val="22"/>
          <w:lang w:eastAsia="en-US"/>
        </w:rPr>
        <w:t xml:space="preserve"> que la búsqueda de la información se </w:t>
      </w:r>
      <w:r w:rsidR="002B3919" w:rsidRPr="00BF1932">
        <w:rPr>
          <w:rFonts w:ascii="Palatino Linotype" w:eastAsia="Calibri" w:hAnsi="Palatino Linotype" w:cs="Tahoma"/>
          <w:bCs/>
          <w:sz w:val="22"/>
          <w:szCs w:val="22"/>
          <w:lang w:eastAsia="en-US"/>
        </w:rPr>
        <w:t>haya</w:t>
      </w:r>
      <w:r w:rsidRPr="00BF1932">
        <w:rPr>
          <w:rFonts w:ascii="Palatino Linotype" w:eastAsia="Calibri" w:hAnsi="Palatino Linotype" w:cs="Tahoma"/>
          <w:bCs/>
          <w:sz w:val="22"/>
          <w:szCs w:val="22"/>
          <w:lang w:eastAsia="en-US"/>
        </w:rPr>
        <w:t xml:space="preserve"> llevado a cabo en el área que por sus atribuciones pudiera contar con la licencia de construcción.</w:t>
      </w:r>
    </w:p>
    <w:p w14:paraId="6AC7A2F0" w14:textId="07C2CD7F" w:rsidR="00704179" w:rsidRPr="00BF1932" w:rsidRDefault="00704179" w:rsidP="004316BB">
      <w:pPr>
        <w:spacing w:line="360" w:lineRule="auto"/>
        <w:jc w:val="both"/>
        <w:rPr>
          <w:rFonts w:ascii="Palatino Linotype" w:eastAsia="Calibri" w:hAnsi="Palatino Linotype" w:cs="Tahoma"/>
          <w:bCs/>
          <w:sz w:val="22"/>
          <w:szCs w:val="22"/>
          <w:lang w:eastAsia="en-US"/>
        </w:rPr>
      </w:pPr>
    </w:p>
    <w:p w14:paraId="0D4DB83B" w14:textId="476937C6" w:rsidR="00EF36BC" w:rsidRPr="00BF1932" w:rsidRDefault="002B3919" w:rsidP="004316BB">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Al respecto, el artículo 18.6, fracción II, del Código Administrativo del Estado de México, indica que es atribución del Municipio expedir licencias, permisos y constancias en materia de construcción.</w:t>
      </w:r>
    </w:p>
    <w:p w14:paraId="2A8D9168" w14:textId="140FFA88" w:rsidR="002B3919" w:rsidRPr="00BF1932" w:rsidRDefault="002B3919" w:rsidP="004316BB">
      <w:pPr>
        <w:spacing w:line="360" w:lineRule="auto"/>
        <w:jc w:val="both"/>
        <w:rPr>
          <w:rFonts w:ascii="Palatino Linotype" w:eastAsia="Calibri" w:hAnsi="Palatino Linotype" w:cs="Tahoma"/>
          <w:bCs/>
          <w:sz w:val="22"/>
          <w:szCs w:val="22"/>
          <w:lang w:eastAsia="en-US"/>
        </w:rPr>
      </w:pPr>
    </w:p>
    <w:p w14:paraId="440AEC47" w14:textId="7ADF6BC8" w:rsidR="002B3919" w:rsidRPr="00BF1932" w:rsidRDefault="002B3919" w:rsidP="004316BB">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En seguimiento a lo anterior, los diversos artículos 18.20, 18.21 y 18.28 del referido Código, señalan que la licencia de construcción tiene por objeto autorizar, entre otras cuestiones, obra nueva y excavación o relleno; que tiene vigencia de un año, plazo que podrá ser prorrogable cuantas veces sea necesario para la conclusión de la obra y; que la solicitud de licencia de </w:t>
      </w:r>
      <w:r w:rsidRPr="00BF1932">
        <w:rPr>
          <w:rFonts w:ascii="Palatino Linotype" w:eastAsia="Calibri" w:hAnsi="Palatino Linotype" w:cs="Tahoma"/>
          <w:bCs/>
          <w:sz w:val="22"/>
          <w:szCs w:val="22"/>
          <w:lang w:eastAsia="en-US"/>
        </w:rPr>
        <w:lastRenderedPageBreak/>
        <w:t>construcción debe acompañarse de la licencia de uso de suelo, de los planos arquitectónicos y estructurales.</w:t>
      </w:r>
    </w:p>
    <w:p w14:paraId="6209D167" w14:textId="2DB34B50" w:rsidR="009C0572" w:rsidRPr="00BF1932" w:rsidRDefault="009C0572" w:rsidP="004316BB">
      <w:pPr>
        <w:spacing w:line="360" w:lineRule="auto"/>
        <w:jc w:val="both"/>
        <w:rPr>
          <w:rFonts w:ascii="Palatino Linotype" w:eastAsia="Calibri" w:hAnsi="Palatino Linotype" w:cs="Tahoma"/>
          <w:bCs/>
          <w:sz w:val="22"/>
          <w:szCs w:val="22"/>
          <w:lang w:eastAsia="en-US"/>
        </w:rPr>
      </w:pPr>
    </w:p>
    <w:p w14:paraId="525D0F4F" w14:textId="7975ABD2" w:rsidR="009C0572" w:rsidRPr="00BF1932" w:rsidRDefault="002B3919" w:rsidP="002B3919">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Por su parte, el Reglamento Orgánico de la Administración Pública e Naucalpan de Juárez para el periodo 2016-2018, en su artículo 12.2, fracción XIV, señala que la </w:t>
      </w:r>
      <w:r w:rsidRPr="00BF1932">
        <w:rPr>
          <w:rFonts w:ascii="Palatino Linotype" w:eastAsia="Calibri" w:hAnsi="Palatino Linotype" w:cs="Tahoma"/>
          <w:b/>
          <w:bCs/>
          <w:sz w:val="22"/>
          <w:szCs w:val="22"/>
          <w:lang w:eastAsia="en-US"/>
        </w:rPr>
        <w:t>Dirección General de Desarrollo Urbano</w:t>
      </w:r>
      <w:r w:rsidRPr="00BF1932">
        <w:rPr>
          <w:rFonts w:ascii="Palatino Linotype" w:eastAsia="Calibri" w:hAnsi="Palatino Linotype" w:cs="Tahoma"/>
          <w:bCs/>
          <w:sz w:val="22"/>
          <w:szCs w:val="22"/>
          <w:lang w:eastAsia="en-US"/>
        </w:rPr>
        <w:t xml:space="preserve"> tiene atribuciones para expedir la autorización de </w:t>
      </w:r>
      <w:r w:rsidRPr="00BF1932">
        <w:rPr>
          <w:rFonts w:ascii="Palatino Linotype" w:eastAsia="Calibri" w:hAnsi="Palatino Linotype" w:cs="Tahoma"/>
          <w:b/>
          <w:bCs/>
          <w:sz w:val="22"/>
          <w:szCs w:val="22"/>
          <w:lang w:eastAsia="en-US"/>
        </w:rPr>
        <w:t>Cambio de Uso de Suelo</w:t>
      </w:r>
      <w:r w:rsidRPr="00BF1932">
        <w:rPr>
          <w:rFonts w:ascii="Palatino Linotype" w:eastAsia="Calibri" w:hAnsi="Palatino Linotype" w:cs="Tahoma"/>
          <w:bCs/>
          <w:sz w:val="22"/>
          <w:szCs w:val="22"/>
          <w:lang w:eastAsia="en-US"/>
        </w:rPr>
        <w:t xml:space="preserve">, de Densidad e Intensidad, Altura de edificaciones, Coeficiente de Ocupación y Coeficiente de Utilización que cuenten con la opinión favorable en estricta observancia a las disposiciones legales aplicables; la </w:t>
      </w:r>
      <w:r w:rsidRPr="00BF1932">
        <w:rPr>
          <w:rFonts w:ascii="Palatino Linotype" w:eastAsia="Calibri" w:hAnsi="Palatino Linotype" w:cs="Tahoma"/>
          <w:b/>
          <w:bCs/>
          <w:sz w:val="22"/>
          <w:szCs w:val="22"/>
          <w:lang w:eastAsia="en-US"/>
        </w:rPr>
        <w:t>Licencia de Uso del Suelo</w:t>
      </w:r>
      <w:r w:rsidRPr="00BF1932">
        <w:rPr>
          <w:rFonts w:ascii="Palatino Linotype" w:eastAsia="Calibri" w:hAnsi="Palatino Linotype" w:cs="Tahoma"/>
          <w:bCs/>
          <w:sz w:val="22"/>
          <w:szCs w:val="22"/>
          <w:lang w:eastAsia="en-US"/>
        </w:rPr>
        <w:t xml:space="preserve"> que requiera de Impacto Único de Factibilidad; la </w:t>
      </w:r>
      <w:r w:rsidRPr="00BF1932">
        <w:rPr>
          <w:rFonts w:ascii="Palatino Linotype" w:eastAsia="Calibri" w:hAnsi="Palatino Linotype" w:cs="Tahoma"/>
          <w:b/>
          <w:bCs/>
          <w:sz w:val="22"/>
          <w:szCs w:val="22"/>
          <w:u w:val="single"/>
          <w:lang w:eastAsia="en-US"/>
        </w:rPr>
        <w:t>Licencia de Construcción</w:t>
      </w:r>
      <w:r w:rsidRPr="00BF1932">
        <w:rPr>
          <w:rFonts w:ascii="Palatino Linotype" w:eastAsia="Calibri" w:hAnsi="Palatino Linotype" w:cs="Tahoma"/>
          <w:bCs/>
          <w:sz w:val="22"/>
          <w:szCs w:val="22"/>
          <w:lang w:eastAsia="en-US"/>
        </w:rPr>
        <w:t>, Constancias de Suspensión Voluntaria y de terminación de Obra parcial o total, que tenga sustento en la Licencia de Uso de Suelo de Impacto Único de Factibilidad.</w:t>
      </w:r>
    </w:p>
    <w:p w14:paraId="4387A92E" w14:textId="77777777" w:rsidR="00D9082B" w:rsidRPr="00BF1932" w:rsidRDefault="00D9082B" w:rsidP="004316BB">
      <w:pPr>
        <w:spacing w:line="360" w:lineRule="auto"/>
        <w:jc w:val="both"/>
        <w:rPr>
          <w:rFonts w:ascii="Palatino Linotype" w:eastAsia="Calibri" w:hAnsi="Palatino Linotype" w:cs="Tahoma"/>
          <w:bCs/>
          <w:sz w:val="22"/>
          <w:szCs w:val="22"/>
          <w:lang w:eastAsia="en-US"/>
        </w:rPr>
      </w:pPr>
    </w:p>
    <w:p w14:paraId="46721C35" w14:textId="0BF6467B" w:rsidR="00D9082B" w:rsidRPr="00BF1932" w:rsidRDefault="00E931E4" w:rsidP="004316BB">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Se puede deducir, entonces, que el área administrativa que po</w:t>
      </w:r>
      <w:r w:rsidR="008D75C7" w:rsidRPr="00BF1932">
        <w:rPr>
          <w:rFonts w:ascii="Palatino Linotype" w:eastAsia="Calibri" w:hAnsi="Palatino Linotype" w:cs="Tahoma"/>
          <w:bCs/>
          <w:sz w:val="22"/>
          <w:szCs w:val="22"/>
          <w:lang w:eastAsia="en-US"/>
        </w:rPr>
        <w:t>r</w:t>
      </w:r>
      <w:r w:rsidRPr="00BF1932">
        <w:rPr>
          <w:rFonts w:ascii="Palatino Linotype" w:eastAsia="Calibri" w:hAnsi="Palatino Linotype" w:cs="Tahoma"/>
          <w:bCs/>
          <w:sz w:val="22"/>
          <w:szCs w:val="22"/>
          <w:lang w:eastAsia="en-US"/>
        </w:rPr>
        <w:t xml:space="preserve"> sus facultades pudiera contar con la licencia de construcción </w:t>
      </w:r>
      <w:r w:rsidR="004C11E8" w:rsidRPr="004C11E8">
        <w:rPr>
          <w:rFonts w:ascii="Palatino Linotype" w:eastAsia="Calibri" w:hAnsi="Palatino Linotype" w:cs="Tahoma"/>
          <w:bCs/>
          <w:sz w:val="22"/>
          <w:szCs w:val="22"/>
          <w:highlight w:val="black"/>
          <w:lang w:eastAsia="en-US"/>
        </w:rPr>
        <w:t>XXXXXXXXXX</w:t>
      </w:r>
      <w:r w:rsidRPr="00BF1932">
        <w:rPr>
          <w:rFonts w:ascii="Palatino Linotype" w:eastAsia="Calibri" w:hAnsi="Palatino Linotype" w:cs="Tahoma"/>
          <w:bCs/>
          <w:sz w:val="22"/>
          <w:szCs w:val="22"/>
          <w:lang w:eastAsia="en-US"/>
        </w:rPr>
        <w:t>, es la Dirección General de Desarrollo Urbano, misma que, como se desprende de las constancias que integran el expediente del Recurso de Revisión que nos ocupa, llevó a cabo la búsqueda de la información, cumpliendo así con lo dispuesto por el artículo 162 de la Ley de Transparencia y Acceso a la Información Pública del Estado de México y Municipios.</w:t>
      </w:r>
    </w:p>
    <w:p w14:paraId="3CEAE72B" w14:textId="77777777" w:rsidR="00E931E4" w:rsidRPr="00BF1932" w:rsidRDefault="00E931E4" w:rsidP="004316BB">
      <w:pPr>
        <w:spacing w:line="360" w:lineRule="auto"/>
        <w:jc w:val="both"/>
        <w:rPr>
          <w:rFonts w:ascii="Palatino Linotype" w:eastAsia="Calibri" w:hAnsi="Palatino Linotype" w:cs="Tahoma"/>
          <w:bCs/>
          <w:sz w:val="22"/>
          <w:szCs w:val="22"/>
          <w:lang w:eastAsia="en-US"/>
        </w:rPr>
      </w:pPr>
    </w:p>
    <w:p w14:paraId="684E5DC3" w14:textId="669533BB" w:rsidR="00E931E4" w:rsidRPr="00BF1932" w:rsidRDefault="00E931E4" w:rsidP="004316BB">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Empero, la Dirección General de Desarrollo Urbano manifestó no haber encontrado entre sus archivos ninguna licencia con el número </w:t>
      </w:r>
      <w:r w:rsidR="004C11E8" w:rsidRPr="004C11E8">
        <w:rPr>
          <w:rFonts w:ascii="Palatino Linotype" w:eastAsia="Calibri" w:hAnsi="Palatino Linotype" w:cs="Tahoma"/>
          <w:bCs/>
          <w:sz w:val="22"/>
          <w:szCs w:val="22"/>
          <w:highlight w:val="black"/>
          <w:lang w:eastAsia="en-US"/>
        </w:rPr>
        <w:t>XXXXXXXXXX</w:t>
      </w:r>
      <w:r w:rsidR="008D75C7" w:rsidRPr="00BF1932">
        <w:rPr>
          <w:rFonts w:ascii="Palatino Linotype" w:eastAsia="Calibri" w:hAnsi="Palatino Linotype" w:cs="Tahoma"/>
          <w:bCs/>
          <w:sz w:val="22"/>
          <w:szCs w:val="22"/>
          <w:lang w:eastAsia="en-US"/>
        </w:rPr>
        <w:t xml:space="preserve">. En este punto cabe resaltar que el Particular, además del número de licencia de construcción, otorgó la dirección del predio en construcción, por lo que se puede decir que, el Sujeto Obligado contaba con elementos adicionales para llevar a cabo una búsqueda exhaustiva de la información. Es decir, que si bien no pudo localizar el número de licencia referido por el Particular, quizá por un error en </w:t>
      </w:r>
      <w:r w:rsidR="008D75C7" w:rsidRPr="00BF1932">
        <w:rPr>
          <w:rFonts w:ascii="Palatino Linotype" w:eastAsia="Calibri" w:hAnsi="Palatino Linotype" w:cs="Tahoma"/>
          <w:bCs/>
          <w:sz w:val="22"/>
          <w:szCs w:val="22"/>
          <w:lang w:eastAsia="en-US"/>
        </w:rPr>
        <w:lastRenderedPageBreak/>
        <w:t>el número, ello no impide que haciendo uso de los demás elementos que contiene la solicitud de información, privilegiando el principio de máxima publicidad, se hubiera efectuado una búsqueda a partir de la dirección del predio.</w:t>
      </w:r>
    </w:p>
    <w:p w14:paraId="19A7AB9B" w14:textId="77777777" w:rsidR="008D75C7" w:rsidRPr="00BF1932" w:rsidRDefault="008D75C7" w:rsidP="004316BB">
      <w:pPr>
        <w:spacing w:line="360" w:lineRule="auto"/>
        <w:jc w:val="both"/>
        <w:rPr>
          <w:rFonts w:ascii="Palatino Linotype" w:eastAsia="Calibri" w:hAnsi="Palatino Linotype" w:cs="Tahoma"/>
          <w:bCs/>
          <w:sz w:val="22"/>
          <w:szCs w:val="22"/>
          <w:lang w:eastAsia="en-US"/>
        </w:rPr>
      </w:pPr>
    </w:p>
    <w:p w14:paraId="518EF291" w14:textId="019D1D82" w:rsidR="008D75C7" w:rsidRPr="00BF1932" w:rsidRDefault="008D75C7" w:rsidP="004316BB">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Consecuentemente, al no haberse tomado las medidas necesarias para localizar la licencia, como bien puede ser emprender la búsqueda a partir de la dirección del predio en construcción, ni las gestiones adecuadas para atender a la particularidad del caso concreto</w:t>
      </w:r>
      <w:r w:rsidR="001F0F21" w:rsidRPr="00BF1932">
        <w:rPr>
          <w:rFonts w:ascii="Palatino Linotype" w:eastAsia="Calibri" w:hAnsi="Palatino Linotype" w:cs="Tahoma"/>
          <w:bCs/>
          <w:sz w:val="22"/>
          <w:szCs w:val="22"/>
          <w:lang w:eastAsia="en-US"/>
        </w:rPr>
        <w:t>, este Instituto no puede convalidar la declaración de inexistencia de la información.</w:t>
      </w:r>
    </w:p>
    <w:p w14:paraId="0813FB52" w14:textId="77777777" w:rsidR="001F0F21" w:rsidRPr="00BF1932" w:rsidRDefault="001F0F21" w:rsidP="004316BB">
      <w:pPr>
        <w:spacing w:line="360" w:lineRule="auto"/>
        <w:jc w:val="both"/>
        <w:rPr>
          <w:rFonts w:ascii="Palatino Linotype" w:eastAsia="Calibri" w:hAnsi="Palatino Linotype" w:cs="Tahoma"/>
          <w:bCs/>
          <w:sz w:val="22"/>
          <w:szCs w:val="22"/>
          <w:lang w:eastAsia="en-US"/>
        </w:rPr>
      </w:pPr>
    </w:p>
    <w:p w14:paraId="213C42F2" w14:textId="6121F18C" w:rsidR="001F0F21" w:rsidRDefault="001F0F21" w:rsidP="004316BB">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A lo anterior se suma, que el Sujeto Obligado no dio atención a todos y cada uno de los contenidos de información requeridos por el Particular, en otras palabras, el acto administrativo no fue claro, preciso y exhaustivo con las cuestiones planteadas, requisitos indispensables que todo procedimiento administrativo debe satisfacer, en términos del artículo 22 del Código de Procedimientos Administrativos del Estado de México, supletorio en la materia de conformidad con el artículo 195 de la Ley de Transparencia y Acceso a la Información Pública del Estado de México y Municipios.</w:t>
      </w:r>
    </w:p>
    <w:p w14:paraId="4CC6AE9A" w14:textId="77777777" w:rsidR="00453D53" w:rsidRDefault="00453D53" w:rsidP="004316BB">
      <w:pPr>
        <w:spacing w:line="360" w:lineRule="auto"/>
        <w:jc w:val="both"/>
        <w:rPr>
          <w:rFonts w:ascii="Palatino Linotype" w:eastAsia="Calibri" w:hAnsi="Palatino Linotype" w:cs="Tahoma"/>
          <w:bCs/>
          <w:sz w:val="22"/>
          <w:szCs w:val="22"/>
          <w:lang w:eastAsia="en-US"/>
        </w:rPr>
      </w:pPr>
    </w:p>
    <w:p w14:paraId="5F4FF2F5" w14:textId="2CF8AB4E" w:rsidR="00453D53" w:rsidRPr="00B754F3" w:rsidRDefault="00453D53" w:rsidP="00453D5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efecto, la respuesta del Sujeto Obligado no fue congruente y exhaustiva, en relación con la solicitud; </w:t>
      </w:r>
      <w:r w:rsidRPr="00B754F3">
        <w:rPr>
          <w:rFonts w:ascii="Palatino Linotype" w:eastAsia="Calibri" w:hAnsi="Palatino Linotype" w:cs="Tahoma"/>
          <w:bCs/>
          <w:sz w:val="22"/>
          <w:szCs w:val="22"/>
          <w:lang w:eastAsia="en-US"/>
        </w:rPr>
        <w:t>se cita por analogía, la Tesis Aislada I.4o.C.2 K (10a.), de Tribunales Colegiados de Circuito, visible en la página 1772 del Semanario Judicial de la Federación y su Gaceta, Tomo II, marzo de 2014, Décima Época, de rubro y texto siguientes:</w:t>
      </w:r>
    </w:p>
    <w:p w14:paraId="192880C4" w14:textId="77777777" w:rsidR="00453D53" w:rsidRPr="00B754F3" w:rsidRDefault="00453D53" w:rsidP="00453D53">
      <w:pPr>
        <w:spacing w:line="360" w:lineRule="auto"/>
        <w:jc w:val="both"/>
        <w:rPr>
          <w:rFonts w:ascii="Palatino Linotype" w:eastAsia="Calibri" w:hAnsi="Palatino Linotype" w:cs="Tahoma"/>
          <w:bCs/>
          <w:sz w:val="22"/>
          <w:szCs w:val="22"/>
          <w:lang w:eastAsia="en-US"/>
        </w:rPr>
      </w:pPr>
    </w:p>
    <w:p w14:paraId="41E097ED" w14:textId="77777777" w:rsidR="00453D53" w:rsidRPr="0085208D" w:rsidRDefault="00453D53" w:rsidP="00453D53">
      <w:pPr>
        <w:spacing w:line="360" w:lineRule="auto"/>
        <w:ind w:left="567" w:right="567"/>
        <w:jc w:val="both"/>
        <w:rPr>
          <w:rFonts w:ascii="Palatino Linotype" w:eastAsia="Calibri" w:hAnsi="Palatino Linotype" w:cs="Tahoma"/>
          <w:b/>
          <w:bCs/>
          <w:lang w:eastAsia="en-US"/>
        </w:rPr>
      </w:pPr>
      <w:r w:rsidRPr="0085208D">
        <w:rPr>
          <w:rFonts w:ascii="Palatino Linotype" w:eastAsia="Calibri" w:hAnsi="Palatino Linotype" w:cs="Tahoma"/>
          <w:b/>
          <w:bCs/>
          <w:lang w:eastAsia="en-US"/>
        </w:rPr>
        <w:t>EXHAUSTIVIDAD. SU EXIGENCIA IMPLICA LA MAYOR CALIDAD POSIBLE DE LAS SENTENCIAS, PARA CUMPLIR CON LA PLENITUD EXIGIDA POR EL ARTÍCULO 17 CONSTITUCIONAL.</w:t>
      </w:r>
    </w:p>
    <w:p w14:paraId="603125D4" w14:textId="77777777" w:rsidR="00453D53" w:rsidRPr="0085208D" w:rsidRDefault="00453D53" w:rsidP="00453D53">
      <w:pPr>
        <w:spacing w:line="360" w:lineRule="auto"/>
        <w:ind w:left="567" w:right="567"/>
        <w:jc w:val="both"/>
        <w:rPr>
          <w:rFonts w:ascii="Palatino Linotype" w:eastAsia="Calibri" w:hAnsi="Palatino Linotype" w:cs="Tahoma"/>
          <w:bCs/>
          <w:lang w:eastAsia="en-US"/>
        </w:rPr>
      </w:pPr>
    </w:p>
    <w:p w14:paraId="588521D6" w14:textId="77777777" w:rsidR="00453D53" w:rsidRPr="0085208D" w:rsidRDefault="00453D53" w:rsidP="00453D53">
      <w:pPr>
        <w:spacing w:line="360" w:lineRule="auto"/>
        <w:ind w:left="567" w:right="567"/>
        <w:jc w:val="both"/>
        <w:rPr>
          <w:rFonts w:ascii="Palatino Linotype" w:eastAsia="Calibri" w:hAnsi="Palatino Linotype" w:cs="Tahoma"/>
          <w:b/>
          <w:bCs/>
          <w:u w:val="single"/>
          <w:lang w:eastAsia="en-US"/>
        </w:rPr>
      </w:pPr>
      <w:r w:rsidRPr="0085208D">
        <w:rPr>
          <w:rFonts w:ascii="Palatino Linotype" w:eastAsia="Calibri" w:hAnsi="Palatino Linotype" w:cs="Tahoma"/>
          <w:bCs/>
          <w:lang w:eastAsia="en-US"/>
        </w:rPr>
        <w:lastRenderedPageBreak/>
        <w:t>El artículo </w:t>
      </w:r>
      <w:hyperlink r:id="rId9" w:history="1">
        <w:r w:rsidRPr="0085208D">
          <w:rPr>
            <w:rStyle w:val="Hipervnculo"/>
            <w:rFonts w:ascii="Palatino Linotype" w:eastAsia="Calibri" w:hAnsi="Palatino Linotype" w:cs="Tahoma"/>
            <w:bCs/>
            <w:lang w:eastAsia="en-US"/>
          </w:rPr>
          <w:t>17 constitucional</w:t>
        </w:r>
      </w:hyperlink>
      <w:r w:rsidRPr="0085208D">
        <w:rPr>
          <w:rFonts w:ascii="Palatino Linotype" w:eastAsia="Calibri" w:hAnsi="Palatino Linotype" w:cs="Tahoma"/>
          <w:bCs/>
          <w:lang w:eastAsia="en-US"/>
        </w:rPr>
        <w:t xml:space="preserve">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w:t>
      </w:r>
      <w:r w:rsidRPr="0085208D">
        <w:rPr>
          <w:rFonts w:ascii="Palatino Linotype" w:eastAsia="Calibri" w:hAnsi="Palatino Linotype" w:cs="Tahoma"/>
          <w:b/>
          <w:bCs/>
          <w:u w:val="single"/>
          <w:lang w:eastAsia="en-US"/>
        </w:rPr>
        <w:t>examinar con exhaustividad todas las cuestiones atinentes al proceso puesto en su conocimiento</w:t>
      </w:r>
      <w:r w:rsidRPr="0085208D">
        <w:rPr>
          <w:rFonts w:ascii="Palatino Linotype" w:eastAsia="Calibri" w:hAnsi="Palatino Linotype" w:cs="Tahoma"/>
          <w:bCs/>
          <w:lang w:eastAsia="en-US"/>
        </w:rPr>
        <w:t xml:space="preserve">, </w:t>
      </w:r>
      <w:r w:rsidRPr="0085208D">
        <w:rPr>
          <w:rFonts w:ascii="Palatino Linotype" w:eastAsia="Calibri" w:hAnsi="Palatino Linotype" w:cs="Tahoma"/>
          <w:b/>
          <w:bCs/>
          <w:lang w:eastAsia="en-US"/>
        </w:rPr>
        <w:t>y esto se refleja en un examen acucioso, detenido, profundo, al que no escape nada de lo que pueda ser significativo para encontrar la verdad sobre los hechos controvertidos, o de las posibilidades que ofrezca cada medio probatorio</w:t>
      </w:r>
      <w:r w:rsidRPr="0085208D">
        <w:rPr>
          <w:rFonts w:ascii="Palatino Linotype" w:eastAsia="Calibri" w:hAnsi="Palatino Linotype" w:cs="Tahoma"/>
          <w:bCs/>
          <w:lang w:eastAsia="en-US"/>
        </w:rPr>
        <w:t xml:space="preserve">. </w:t>
      </w:r>
      <w:r w:rsidRPr="0085208D">
        <w:rPr>
          <w:rFonts w:ascii="Palatino Linotype" w:eastAsia="Calibri" w:hAnsi="Palatino Linotype" w:cs="Tahoma"/>
          <w:b/>
          <w:bCs/>
          <w:lang w:eastAsia="en-US"/>
        </w:rPr>
        <w:t>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w:t>
      </w:r>
      <w:r w:rsidRPr="0085208D">
        <w:rPr>
          <w:rFonts w:ascii="Palatino Linotype" w:eastAsia="Calibri" w:hAnsi="Palatino Linotype" w:cs="Tahoma"/>
          <w:bCs/>
          <w:lang w:eastAsia="en-US"/>
        </w:rPr>
        <w:t xml:space="preserve">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w:t>
      </w:r>
      <w:r w:rsidRPr="0085208D">
        <w:rPr>
          <w:rFonts w:ascii="Palatino Linotype" w:eastAsia="Calibri" w:hAnsi="Palatino Linotype" w:cs="Tahoma"/>
          <w:bCs/>
          <w:lang w:eastAsia="en-US"/>
        </w:rPr>
        <w:lastRenderedPageBreak/>
        <w:t xml:space="preserve">el material probatorio, acoger o desestimar un argumento de las partes o una consideración de las autoridades que se ocuparon antes del asunto, esto último cuando la sentencia recaiga a un medio impugnativo de cualquier naturaleza. </w:t>
      </w:r>
      <w:r w:rsidRPr="0085208D">
        <w:rPr>
          <w:rFonts w:ascii="Palatino Linotype" w:eastAsia="Calibri" w:hAnsi="Palatino Linotype" w:cs="Tahoma"/>
          <w:b/>
          <w:bCs/>
          <w:u w:val="single"/>
          <w:lang w:eastAsia="en-US"/>
        </w:rPr>
        <w:t>El principio de exhaustividad se orienta, pues, a que las consideraciones de estudio de la sentencia se revistan de la más alta calidad posible, de completitud y de consistencia argumentativa.</w:t>
      </w:r>
    </w:p>
    <w:p w14:paraId="066FF732" w14:textId="77777777" w:rsidR="00453D53" w:rsidRPr="00B754F3" w:rsidRDefault="00453D53" w:rsidP="00453D53">
      <w:pPr>
        <w:spacing w:line="360" w:lineRule="auto"/>
        <w:jc w:val="both"/>
        <w:rPr>
          <w:rFonts w:ascii="Palatino Linotype" w:eastAsia="Calibri" w:hAnsi="Palatino Linotype" w:cs="Tahoma"/>
          <w:bCs/>
          <w:sz w:val="22"/>
          <w:szCs w:val="22"/>
          <w:lang w:eastAsia="en-US"/>
        </w:rPr>
      </w:pPr>
    </w:p>
    <w:p w14:paraId="0CC5227F" w14:textId="2F0451DB" w:rsidR="00BE718D" w:rsidRDefault="001F0F21" w:rsidP="004316BB">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Por </w:t>
      </w:r>
      <w:r w:rsidR="007B7734" w:rsidRPr="00BF1932">
        <w:rPr>
          <w:rFonts w:ascii="Palatino Linotype" w:eastAsia="Calibri" w:hAnsi="Palatino Linotype" w:cs="Tahoma"/>
          <w:bCs/>
          <w:sz w:val="22"/>
          <w:szCs w:val="22"/>
          <w:lang w:eastAsia="en-US"/>
        </w:rPr>
        <w:t xml:space="preserve">tanto, </w:t>
      </w:r>
      <w:r w:rsidR="009721F9">
        <w:rPr>
          <w:rFonts w:ascii="Palatino Linotype" w:eastAsia="Calibri" w:hAnsi="Palatino Linotype" w:cs="Tahoma"/>
          <w:bCs/>
          <w:sz w:val="22"/>
          <w:szCs w:val="22"/>
          <w:lang w:eastAsia="en-US"/>
        </w:rPr>
        <w:t>ha quedado acreditado que</w:t>
      </w:r>
      <w:r w:rsidR="007B7734" w:rsidRPr="00BF1932">
        <w:rPr>
          <w:rFonts w:ascii="Palatino Linotype" w:eastAsia="Calibri" w:hAnsi="Palatino Linotype" w:cs="Tahoma"/>
          <w:bCs/>
          <w:sz w:val="22"/>
          <w:szCs w:val="22"/>
          <w:lang w:eastAsia="en-US"/>
        </w:rPr>
        <w:t xml:space="preserve"> </w:t>
      </w:r>
      <w:r w:rsidRPr="00BF1932">
        <w:rPr>
          <w:rFonts w:ascii="Palatino Linotype" w:eastAsia="Calibri" w:hAnsi="Palatino Linotype" w:cs="Tahoma"/>
          <w:bCs/>
          <w:sz w:val="22"/>
          <w:szCs w:val="22"/>
          <w:lang w:eastAsia="en-US"/>
        </w:rPr>
        <w:t>el Sujeto Obligado no fue exhaustivo en la búsqueda de la licencia de construcción y no se pronunció de manera clara, precisa y exhaustiva con las cuestiones planteadas por el Solicitante</w:t>
      </w:r>
      <w:r w:rsidR="00BE718D">
        <w:rPr>
          <w:rFonts w:ascii="Palatino Linotype" w:eastAsia="Calibri" w:hAnsi="Palatino Linotype" w:cs="Tahoma"/>
          <w:bCs/>
          <w:sz w:val="22"/>
          <w:szCs w:val="22"/>
          <w:lang w:eastAsia="en-US"/>
        </w:rPr>
        <w:t>.</w:t>
      </w:r>
    </w:p>
    <w:p w14:paraId="6291D7A5" w14:textId="77777777" w:rsidR="00EA3A25" w:rsidRDefault="00EA3A25" w:rsidP="004316BB">
      <w:pPr>
        <w:spacing w:line="360" w:lineRule="auto"/>
        <w:jc w:val="both"/>
        <w:rPr>
          <w:rFonts w:ascii="Palatino Linotype" w:eastAsia="Calibri" w:hAnsi="Palatino Linotype" w:cs="Tahoma"/>
          <w:bCs/>
          <w:sz w:val="22"/>
          <w:szCs w:val="22"/>
          <w:lang w:eastAsia="en-US"/>
        </w:rPr>
      </w:pPr>
    </w:p>
    <w:p w14:paraId="100ABA19" w14:textId="0A65F027" w:rsidR="00EA3A25" w:rsidRDefault="00EA3A25"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No se deja de lado que dentro de la solicitud de acceso a la información, también se solicitaron los planos de la construcción en el terreno indicado; sin embargo, dicha construcción corresponde a zona habitacional de baja densidad, de acuerdo con la respuesta del Sujeto Obligado, por lo que es posible desprender que se trata de construcción en un terreno privado.</w:t>
      </w:r>
    </w:p>
    <w:p w14:paraId="45D4A90B" w14:textId="77777777" w:rsidR="00EA3A25" w:rsidRDefault="00EA3A25" w:rsidP="004316BB">
      <w:pPr>
        <w:spacing w:line="360" w:lineRule="auto"/>
        <w:jc w:val="both"/>
        <w:rPr>
          <w:rFonts w:ascii="Palatino Linotype" w:eastAsia="Calibri" w:hAnsi="Palatino Linotype" w:cs="Tahoma"/>
          <w:bCs/>
          <w:sz w:val="22"/>
          <w:szCs w:val="22"/>
          <w:lang w:eastAsia="en-US"/>
        </w:rPr>
      </w:pPr>
    </w:p>
    <w:p w14:paraId="03BAC3E4" w14:textId="46E060ED" w:rsidR="00EA3A25" w:rsidRDefault="00EA3A25"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este sentido, es de señalar que el Código Administrativo del </w:t>
      </w:r>
      <w:r w:rsidR="000649FC">
        <w:rPr>
          <w:rFonts w:ascii="Palatino Linotype" w:eastAsia="Calibri" w:hAnsi="Palatino Linotype" w:cs="Tahoma"/>
          <w:bCs/>
          <w:sz w:val="22"/>
          <w:szCs w:val="22"/>
          <w:lang w:eastAsia="en-US"/>
        </w:rPr>
        <w:t>E</w:t>
      </w:r>
      <w:r>
        <w:rPr>
          <w:rFonts w:ascii="Palatino Linotype" w:eastAsia="Calibri" w:hAnsi="Palatino Linotype" w:cs="Tahoma"/>
          <w:bCs/>
          <w:sz w:val="22"/>
          <w:szCs w:val="22"/>
          <w:lang w:eastAsia="en-US"/>
        </w:rPr>
        <w:t xml:space="preserve">stado de México dispone </w:t>
      </w:r>
      <w:r w:rsidR="000649FC">
        <w:rPr>
          <w:rFonts w:ascii="Palatino Linotype" w:eastAsia="Calibri" w:hAnsi="Palatino Linotype" w:cs="Tahoma"/>
          <w:bCs/>
          <w:sz w:val="22"/>
          <w:szCs w:val="22"/>
          <w:lang w:eastAsia="en-US"/>
        </w:rPr>
        <w:t xml:space="preserve">en su Libro Décimo Octavo, De las Construcciones </w:t>
      </w:r>
      <w:r>
        <w:rPr>
          <w:rFonts w:ascii="Palatino Linotype" w:eastAsia="Calibri" w:hAnsi="Palatino Linotype" w:cs="Tahoma"/>
          <w:bCs/>
          <w:sz w:val="22"/>
          <w:szCs w:val="22"/>
          <w:lang w:eastAsia="en-US"/>
        </w:rPr>
        <w:t>el tipo de planos que deben entregarse, seg</w:t>
      </w:r>
      <w:r w:rsidR="000649FC">
        <w:rPr>
          <w:rFonts w:ascii="Palatino Linotype" w:eastAsia="Calibri" w:hAnsi="Palatino Linotype" w:cs="Tahoma"/>
          <w:bCs/>
          <w:sz w:val="22"/>
          <w:szCs w:val="22"/>
          <w:lang w:eastAsia="en-US"/>
        </w:rPr>
        <w:t>ún la</w:t>
      </w:r>
      <w:r>
        <w:rPr>
          <w:rFonts w:ascii="Palatino Linotype" w:eastAsia="Calibri" w:hAnsi="Palatino Linotype" w:cs="Tahoma"/>
          <w:bCs/>
          <w:sz w:val="22"/>
          <w:szCs w:val="22"/>
          <w:lang w:eastAsia="en-US"/>
        </w:rPr>
        <w:t xml:space="preserve"> construcción de que se </w:t>
      </w:r>
      <w:r w:rsidR="000649FC">
        <w:rPr>
          <w:rFonts w:ascii="Palatino Linotype" w:eastAsia="Calibri" w:hAnsi="Palatino Linotype" w:cs="Tahoma"/>
          <w:bCs/>
          <w:sz w:val="22"/>
          <w:szCs w:val="22"/>
          <w:lang w:eastAsia="en-US"/>
        </w:rPr>
        <w:t>autorice</w:t>
      </w:r>
      <w:r>
        <w:rPr>
          <w:rFonts w:ascii="Palatino Linotype" w:eastAsia="Calibri" w:hAnsi="Palatino Linotype" w:cs="Tahoma"/>
          <w:bCs/>
          <w:sz w:val="22"/>
          <w:szCs w:val="22"/>
          <w:lang w:eastAsia="en-US"/>
        </w:rPr>
        <w:t xml:space="preserve"> como se indica a continuación:</w:t>
      </w:r>
    </w:p>
    <w:p w14:paraId="28F34A27" w14:textId="77777777" w:rsidR="000649FC" w:rsidRDefault="000649FC" w:rsidP="004316BB">
      <w:pPr>
        <w:spacing w:line="360" w:lineRule="auto"/>
        <w:jc w:val="both"/>
        <w:rPr>
          <w:rFonts w:ascii="Palatino Linotype" w:eastAsia="Calibri" w:hAnsi="Palatino Linotype" w:cs="Tahoma"/>
          <w:bCs/>
          <w:sz w:val="22"/>
          <w:szCs w:val="22"/>
          <w:lang w:eastAsia="en-US"/>
        </w:rPr>
      </w:pPr>
    </w:p>
    <w:p w14:paraId="01CC322C" w14:textId="77777777" w:rsidR="00823F3F" w:rsidRPr="00823F3F" w:rsidRDefault="00823F3F" w:rsidP="000E2D2B">
      <w:pPr>
        <w:spacing w:line="360" w:lineRule="auto"/>
        <w:jc w:val="center"/>
        <w:rPr>
          <w:rFonts w:ascii="Palatino Linotype" w:eastAsia="Calibri" w:hAnsi="Palatino Linotype" w:cs="Tahoma"/>
          <w:bCs/>
          <w:sz w:val="22"/>
          <w:szCs w:val="22"/>
          <w:lang w:eastAsia="en-US"/>
        </w:rPr>
      </w:pPr>
      <w:r w:rsidRPr="00823F3F">
        <w:rPr>
          <w:rFonts w:ascii="Palatino Linotype" w:eastAsia="Calibri" w:hAnsi="Palatino Linotype" w:cs="Tahoma"/>
          <w:bCs/>
          <w:sz w:val="22"/>
          <w:szCs w:val="22"/>
          <w:lang w:eastAsia="en-US"/>
        </w:rPr>
        <w:t>TÍTULO PRIMERO</w:t>
      </w:r>
    </w:p>
    <w:p w14:paraId="11AD6E92" w14:textId="77777777" w:rsidR="00823F3F" w:rsidRPr="00823F3F" w:rsidRDefault="00823F3F" w:rsidP="000E2D2B">
      <w:pPr>
        <w:spacing w:line="360" w:lineRule="auto"/>
        <w:jc w:val="center"/>
        <w:rPr>
          <w:rFonts w:ascii="Palatino Linotype" w:eastAsia="Calibri" w:hAnsi="Palatino Linotype" w:cs="Tahoma"/>
          <w:bCs/>
          <w:sz w:val="22"/>
          <w:szCs w:val="22"/>
          <w:lang w:eastAsia="en-US"/>
        </w:rPr>
      </w:pPr>
      <w:r w:rsidRPr="00823F3F">
        <w:rPr>
          <w:rFonts w:ascii="Palatino Linotype" w:eastAsia="Calibri" w:hAnsi="Palatino Linotype" w:cs="Tahoma"/>
          <w:bCs/>
          <w:sz w:val="22"/>
          <w:szCs w:val="22"/>
          <w:lang w:eastAsia="en-US"/>
        </w:rPr>
        <w:t>DE LAS DISPOSICIONES GENERALES</w:t>
      </w:r>
    </w:p>
    <w:p w14:paraId="45778D70" w14:textId="77777777" w:rsidR="00823F3F" w:rsidRPr="00823F3F" w:rsidRDefault="00823F3F" w:rsidP="000E2D2B">
      <w:pPr>
        <w:spacing w:line="360" w:lineRule="auto"/>
        <w:jc w:val="center"/>
        <w:rPr>
          <w:rFonts w:ascii="Palatino Linotype" w:eastAsia="Calibri" w:hAnsi="Palatino Linotype" w:cs="Tahoma"/>
          <w:bCs/>
          <w:sz w:val="22"/>
          <w:szCs w:val="22"/>
          <w:lang w:eastAsia="en-US"/>
        </w:rPr>
      </w:pPr>
      <w:r w:rsidRPr="00823F3F">
        <w:rPr>
          <w:rFonts w:ascii="Palatino Linotype" w:eastAsia="Calibri" w:hAnsi="Palatino Linotype" w:cs="Tahoma"/>
          <w:bCs/>
          <w:sz w:val="22"/>
          <w:szCs w:val="22"/>
          <w:lang w:eastAsia="en-US"/>
        </w:rPr>
        <w:t>CAPÍTULO PRIMERO</w:t>
      </w:r>
    </w:p>
    <w:p w14:paraId="1679ED96" w14:textId="77777777" w:rsidR="00823F3F" w:rsidRPr="00823F3F" w:rsidRDefault="00823F3F" w:rsidP="000E2D2B">
      <w:pPr>
        <w:spacing w:line="360" w:lineRule="auto"/>
        <w:jc w:val="center"/>
        <w:rPr>
          <w:rFonts w:ascii="Palatino Linotype" w:eastAsia="Calibri" w:hAnsi="Palatino Linotype" w:cs="Tahoma"/>
          <w:bCs/>
          <w:sz w:val="22"/>
          <w:szCs w:val="22"/>
          <w:lang w:eastAsia="en-US"/>
        </w:rPr>
      </w:pPr>
      <w:r w:rsidRPr="00823F3F">
        <w:rPr>
          <w:rFonts w:ascii="Palatino Linotype" w:eastAsia="Calibri" w:hAnsi="Palatino Linotype" w:cs="Tahoma"/>
          <w:bCs/>
          <w:sz w:val="22"/>
          <w:szCs w:val="22"/>
          <w:lang w:eastAsia="en-US"/>
        </w:rPr>
        <w:t>DEL OBJETO Y FINALIDAD</w:t>
      </w:r>
    </w:p>
    <w:p w14:paraId="18707CC8" w14:textId="07C9DAF3" w:rsidR="000649FC" w:rsidRDefault="00823F3F" w:rsidP="00823F3F">
      <w:pPr>
        <w:spacing w:line="360" w:lineRule="auto"/>
        <w:jc w:val="both"/>
        <w:rPr>
          <w:rFonts w:ascii="Palatino Linotype" w:eastAsia="Calibri" w:hAnsi="Palatino Linotype" w:cs="Tahoma"/>
          <w:bCs/>
          <w:sz w:val="22"/>
          <w:szCs w:val="22"/>
          <w:lang w:eastAsia="en-US"/>
        </w:rPr>
      </w:pPr>
      <w:r w:rsidRPr="00823F3F">
        <w:rPr>
          <w:rFonts w:ascii="Palatino Linotype" w:eastAsia="Calibri" w:hAnsi="Palatino Linotype" w:cs="Tahoma"/>
          <w:bCs/>
          <w:sz w:val="22"/>
          <w:szCs w:val="22"/>
          <w:lang w:eastAsia="en-US"/>
        </w:rPr>
        <w:t>Artículo 18.1.- Las disposiciones de este Libro son de orden público e interés general y tienen por</w:t>
      </w:r>
      <w:r>
        <w:rPr>
          <w:rFonts w:ascii="Palatino Linotype" w:eastAsia="Calibri" w:hAnsi="Palatino Linotype" w:cs="Tahoma"/>
          <w:bCs/>
          <w:sz w:val="22"/>
          <w:szCs w:val="22"/>
          <w:lang w:eastAsia="en-US"/>
        </w:rPr>
        <w:t xml:space="preserve"> </w:t>
      </w:r>
      <w:r w:rsidRPr="00823F3F">
        <w:rPr>
          <w:rFonts w:ascii="Palatino Linotype" w:eastAsia="Calibri" w:hAnsi="Palatino Linotype" w:cs="Tahoma"/>
          <w:bCs/>
          <w:sz w:val="22"/>
          <w:szCs w:val="22"/>
          <w:lang w:eastAsia="en-US"/>
        </w:rPr>
        <w:t xml:space="preserve">objeto </w:t>
      </w:r>
      <w:r w:rsidRPr="000E2D2B">
        <w:rPr>
          <w:rFonts w:ascii="Palatino Linotype" w:eastAsia="Calibri" w:hAnsi="Palatino Linotype" w:cs="Tahoma"/>
          <w:b/>
          <w:bCs/>
          <w:sz w:val="22"/>
          <w:szCs w:val="22"/>
          <w:lang w:eastAsia="en-US"/>
        </w:rPr>
        <w:t>regular las construcciones privadas que se realicen en el territorio estatal</w:t>
      </w:r>
      <w:r w:rsidRPr="00823F3F">
        <w:rPr>
          <w:rFonts w:ascii="Palatino Linotype" w:eastAsia="Calibri" w:hAnsi="Palatino Linotype" w:cs="Tahoma"/>
          <w:bCs/>
          <w:sz w:val="22"/>
          <w:szCs w:val="22"/>
          <w:lang w:eastAsia="en-US"/>
        </w:rPr>
        <w:t>, con el fin de que</w:t>
      </w:r>
      <w:r>
        <w:rPr>
          <w:rFonts w:ascii="Palatino Linotype" w:eastAsia="Calibri" w:hAnsi="Palatino Linotype" w:cs="Tahoma"/>
          <w:bCs/>
          <w:sz w:val="22"/>
          <w:szCs w:val="22"/>
          <w:lang w:eastAsia="en-US"/>
        </w:rPr>
        <w:t xml:space="preserve"> </w:t>
      </w:r>
      <w:r w:rsidRPr="00823F3F">
        <w:rPr>
          <w:rFonts w:ascii="Palatino Linotype" w:eastAsia="Calibri" w:hAnsi="Palatino Linotype" w:cs="Tahoma"/>
          <w:bCs/>
          <w:sz w:val="22"/>
          <w:szCs w:val="22"/>
          <w:lang w:eastAsia="en-US"/>
        </w:rPr>
        <w:t>satisfagan condiciones de seguridad, habitabilidad, calidad, higiene, funcionalidad, sustentabilidad e</w:t>
      </w:r>
      <w:r>
        <w:rPr>
          <w:rFonts w:ascii="Palatino Linotype" w:eastAsia="Calibri" w:hAnsi="Palatino Linotype" w:cs="Tahoma"/>
          <w:bCs/>
          <w:sz w:val="22"/>
          <w:szCs w:val="22"/>
          <w:lang w:eastAsia="en-US"/>
        </w:rPr>
        <w:t xml:space="preserve"> </w:t>
      </w:r>
      <w:r w:rsidRPr="00823F3F">
        <w:rPr>
          <w:rFonts w:ascii="Palatino Linotype" w:eastAsia="Calibri" w:hAnsi="Palatino Linotype" w:cs="Tahoma"/>
          <w:bCs/>
          <w:sz w:val="22"/>
          <w:szCs w:val="22"/>
          <w:lang w:eastAsia="en-US"/>
        </w:rPr>
        <w:t>integración al contexto e imagen urbana.</w:t>
      </w:r>
    </w:p>
    <w:p w14:paraId="4C807298" w14:textId="77777777" w:rsidR="00D70EBE" w:rsidRPr="000E2D2B" w:rsidRDefault="00D70EBE" w:rsidP="000E2D2B">
      <w:pPr>
        <w:spacing w:line="360" w:lineRule="auto"/>
        <w:ind w:left="567" w:right="567"/>
        <w:jc w:val="center"/>
        <w:rPr>
          <w:rFonts w:ascii="Palatino Linotype" w:eastAsia="Calibri" w:hAnsi="Palatino Linotype" w:cs="Tahoma"/>
          <w:bCs/>
          <w:lang w:eastAsia="en-US"/>
        </w:rPr>
      </w:pPr>
      <w:r w:rsidRPr="000E2D2B">
        <w:rPr>
          <w:rFonts w:ascii="Palatino Linotype" w:eastAsia="Calibri" w:hAnsi="Palatino Linotype" w:cs="Tahoma"/>
          <w:bCs/>
          <w:lang w:eastAsia="en-US"/>
        </w:rPr>
        <w:lastRenderedPageBreak/>
        <w:t>TÍTULO SEGUNDO</w:t>
      </w:r>
    </w:p>
    <w:p w14:paraId="76B91399" w14:textId="77777777" w:rsidR="00D70EBE" w:rsidRPr="000E2D2B" w:rsidRDefault="00D70EBE" w:rsidP="000E2D2B">
      <w:pPr>
        <w:spacing w:line="360" w:lineRule="auto"/>
        <w:ind w:left="567" w:right="567"/>
        <w:jc w:val="center"/>
        <w:rPr>
          <w:rFonts w:ascii="Palatino Linotype" w:eastAsia="Calibri" w:hAnsi="Palatino Linotype" w:cs="Tahoma"/>
          <w:bCs/>
          <w:lang w:eastAsia="en-US"/>
        </w:rPr>
      </w:pPr>
      <w:r w:rsidRPr="000E2D2B">
        <w:rPr>
          <w:rFonts w:ascii="Palatino Linotype" w:eastAsia="Calibri" w:hAnsi="Palatino Linotype" w:cs="Tahoma"/>
          <w:bCs/>
          <w:lang w:eastAsia="en-US"/>
        </w:rPr>
        <w:t>DE LAS LICENCIAS, PERMISOS Y CONSTANCIAS</w:t>
      </w:r>
    </w:p>
    <w:p w14:paraId="3531C161" w14:textId="77777777" w:rsidR="00D70EBE" w:rsidRPr="000E2D2B" w:rsidRDefault="00D70EBE" w:rsidP="000E2D2B">
      <w:pPr>
        <w:spacing w:line="360" w:lineRule="auto"/>
        <w:ind w:left="567" w:right="567"/>
        <w:jc w:val="center"/>
        <w:rPr>
          <w:rFonts w:ascii="Palatino Linotype" w:eastAsia="Calibri" w:hAnsi="Palatino Linotype" w:cs="Tahoma"/>
          <w:bCs/>
          <w:lang w:eastAsia="en-US"/>
        </w:rPr>
      </w:pPr>
      <w:r w:rsidRPr="000E2D2B">
        <w:rPr>
          <w:rFonts w:ascii="Palatino Linotype" w:eastAsia="Calibri" w:hAnsi="Palatino Linotype" w:cs="Tahoma"/>
          <w:bCs/>
          <w:lang w:eastAsia="en-US"/>
        </w:rPr>
        <w:t>CAPÍTULO PRIMERO</w:t>
      </w:r>
    </w:p>
    <w:p w14:paraId="50D47630" w14:textId="77777777" w:rsidR="00D70EBE" w:rsidRPr="000E2D2B" w:rsidRDefault="00D70EBE" w:rsidP="000E2D2B">
      <w:pPr>
        <w:spacing w:line="360" w:lineRule="auto"/>
        <w:ind w:left="567" w:right="567"/>
        <w:jc w:val="center"/>
        <w:rPr>
          <w:rFonts w:ascii="Palatino Linotype" w:eastAsia="Calibri" w:hAnsi="Palatino Linotype" w:cs="Tahoma"/>
          <w:bCs/>
          <w:lang w:eastAsia="en-US"/>
        </w:rPr>
      </w:pPr>
      <w:r w:rsidRPr="000E2D2B">
        <w:rPr>
          <w:rFonts w:ascii="Palatino Linotype" w:eastAsia="Calibri" w:hAnsi="Palatino Linotype" w:cs="Tahoma"/>
          <w:bCs/>
          <w:lang w:eastAsia="en-US"/>
        </w:rPr>
        <w:t>DE LAS LICENCIAS DE CONSTRUCCIÓN</w:t>
      </w:r>
    </w:p>
    <w:p w14:paraId="324BE616" w14:textId="77777777" w:rsidR="00D70EBE" w:rsidRDefault="00D70EBE" w:rsidP="000E2D2B">
      <w:pPr>
        <w:spacing w:line="360" w:lineRule="auto"/>
        <w:ind w:left="567" w:right="567"/>
        <w:jc w:val="both"/>
        <w:rPr>
          <w:rFonts w:ascii="Palatino Linotype" w:eastAsia="Calibri" w:hAnsi="Palatino Linotype" w:cs="Tahoma"/>
          <w:bCs/>
          <w:lang w:eastAsia="en-US"/>
        </w:rPr>
      </w:pPr>
    </w:p>
    <w:p w14:paraId="01C6E203" w14:textId="77777777"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Artículo 18.20.- La licencia de construcción tiene por objeto autorizar:</w:t>
      </w:r>
    </w:p>
    <w:p w14:paraId="45D94702" w14:textId="77777777"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I. Obra nueva;</w:t>
      </w:r>
    </w:p>
    <w:p w14:paraId="06920CCE" w14:textId="3B86013B" w:rsidR="00EA3A25"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II. Ampliación, modificación o reparación que afecte elementos estructurales de la obra existente;</w:t>
      </w:r>
    </w:p>
    <w:p w14:paraId="0D53DF73" w14:textId="62EDC389"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III. a X. …</w:t>
      </w:r>
    </w:p>
    <w:p w14:paraId="5BD9FB09" w14:textId="425EB218"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La licencia de construcción tendrá vigencia de un año y podrá autorizar, además del uso de la vía pública, uno o más de los rubros señalados, conforme a la solicitud que se presente.</w:t>
      </w:r>
    </w:p>
    <w:p w14:paraId="73647676" w14:textId="31AD0936"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
          <w:bCs/>
          <w:u w:val="single"/>
          <w:lang w:eastAsia="en-US"/>
        </w:rPr>
        <w:t>La autoridad municipal que emita la licencia de construcción deberá revisar que en el proyecto que autoriza se observen las disposiciones de este Libro,</w:t>
      </w:r>
      <w:r w:rsidRPr="000E2D2B">
        <w:rPr>
          <w:rFonts w:ascii="Palatino Linotype" w:eastAsia="Calibri" w:hAnsi="Palatino Linotype" w:cs="Tahoma"/>
          <w:bCs/>
          <w:lang w:eastAsia="en-US"/>
        </w:rPr>
        <w:t xml:space="preserve">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w:t>
      </w:r>
    </w:p>
    <w:p w14:paraId="24C6B076" w14:textId="77777777" w:rsidR="00D70EBE" w:rsidRDefault="00D70EBE" w:rsidP="000E2D2B">
      <w:pPr>
        <w:spacing w:line="360" w:lineRule="auto"/>
        <w:ind w:left="567" w:right="567"/>
        <w:jc w:val="both"/>
        <w:rPr>
          <w:rFonts w:ascii="Palatino Linotype" w:eastAsia="Calibri" w:hAnsi="Palatino Linotype" w:cs="Tahoma"/>
          <w:bCs/>
          <w:lang w:eastAsia="en-US"/>
        </w:rPr>
      </w:pPr>
    </w:p>
    <w:p w14:paraId="567353F5" w14:textId="35AEBFF6"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Las licencias de construcción de inmuebles destinados a la actividad comercial o industrial de bajo impacto y que sean menores a 2,000 metros cuadrados, serán expedidas, en caso de proceder, en el plazo de un día hábil a partir de la recepción de la solicitud que reúna los requisitos de Ley.</w:t>
      </w:r>
    </w:p>
    <w:p w14:paraId="492EC16F" w14:textId="77777777" w:rsidR="00D70EBE" w:rsidRPr="000E2D2B" w:rsidRDefault="00D70EBE" w:rsidP="000E2D2B">
      <w:pPr>
        <w:spacing w:line="360" w:lineRule="auto"/>
        <w:ind w:left="567" w:right="567"/>
        <w:jc w:val="both"/>
        <w:rPr>
          <w:rFonts w:ascii="Palatino Linotype" w:eastAsia="Calibri" w:hAnsi="Palatino Linotype" w:cs="Tahoma"/>
          <w:bCs/>
          <w:lang w:eastAsia="en-US"/>
        </w:rPr>
      </w:pPr>
    </w:p>
    <w:p w14:paraId="21BF9652" w14:textId="1E2E65CA"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Quedan exceptuadas de obtener la licencia de construcción a que se refiere el presente artículo, las obras que se ejecuten en bienes inmuebles que sean propiedad o posesión del Gobierno del Estado de México y destinados a la prestación de servicios públicos.</w:t>
      </w:r>
    </w:p>
    <w:p w14:paraId="7503BD30" w14:textId="77777777" w:rsidR="00D70EBE" w:rsidRDefault="00D70EBE" w:rsidP="000E2D2B">
      <w:pPr>
        <w:spacing w:line="360" w:lineRule="auto"/>
        <w:ind w:left="567" w:right="567"/>
        <w:jc w:val="both"/>
        <w:rPr>
          <w:rFonts w:ascii="Palatino Linotype" w:eastAsia="Calibri" w:hAnsi="Palatino Linotype" w:cs="Tahoma"/>
          <w:bCs/>
          <w:lang w:eastAsia="en-US"/>
        </w:rPr>
      </w:pPr>
    </w:p>
    <w:p w14:paraId="22522F6A" w14:textId="77777777" w:rsidR="005A2C25" w:rsidRPr="000E2D2B" w:rsidRDefault="005A2C25" w:rsidP="000E2D2B">
      <w:pPr>
        <w:spacing w:line="360" w:lineRule="auto"/>
        <w:ind w:left="567" w:right="567"/>
        <w:jc w:val="both"/>
        <w:rPr>
          <w:rFonts w:ascii="Palatino Linotype" w:eastAsia="Calibri" w:hAnsi="Palatino Linotype" w:cs="Tahoma"/>
          <w:bCs/>
          <w:lang w:eastAsia="en-US"/>
        </w:rPr>
      </w:pPr>
    </w:p>
    <w:p w14:paraId="24E297B5" w14:textId="77777777"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
          <w:bCs/>
          <w:lang w:eastAsia="en-US"/>
        </w:rPr>
        <w:lastRenderedPageBreak/>
        <w:t>Artículo 18.21.</w:t>
      </w:r>
      <w:r w:rsidRPr="000E2D2B">
        <w:rPr>
          <w:rFonts w:ascii="Palatino Linotype" w:eastAsia="Calibri" w:hAnsi="Palatino Linotype" w:cs="Tahoma"/>
          <w:bCs/>
          <w:lang w:eastAsia="en-US"/>
        </w:rPr>
        <w:t xml:space="preserve"> </w:t>
      </w:r>
      <w:r w:rsidRPr="000E2D2B">
        <w:rPr>
          <w:rFonts w:ascii="Palatino Linotype" w:eastAsia="Calibri" w:hAnsi="Palatino Linotype" w:cs="Tahoma"/>
          <w:b/>
          <w:bCs/>
          <w:u w:val="single"/>
          <w:lang w:eastAsia="en-US"/>
        </w:rPr>
        <w:t>A la solicitud de licencia de construcción se acompañará como mínimo:</w:t>
      </w:r>
    </w:p>
    <w:p w14:paraId="23E2C862" w14:textId="77777777"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I. Documento que acredite la personalidad del solicitante;</w:t>
      </w:r>
    </w:p>
    <w:p w14:paraId="4E2E11F8" w14:textId="77777777"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II. Documento que acredite la propiedad o la posesión en concepto de propietario del inmueble;</w:t>
      </w:r>
    </w:p>
    <w:p w14:paraId="5874440A" w14:textId="77777777"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III. De acuerdo al tipo de licencia de construcción que se solicite, adicionalmente se requerirá:</w:t>
      </w:r>
    </w:p>
    <w:p w14:paraId="16A3E5A6" w14:textId="14370E67"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A). Para obra nueva, así como para la ampliación, modificación o reparación que afecte elementos estructurales de una obra existente:</w:t>
      </w:r>
    </w:p>
    <w:p w14:paraId="79AF3166" w14:textId="4E446801"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1. Licencia de uso del suelo, autorización de conjunto urbano o, en los casos que impliquen la construcción de más de diez viviendas o de un coeficiente de utilización del suelo de tres mil o más metros cuadrados de construcción en otros usos, constancia de viabilidad, autorización de subdivisión o de condominio según corresponda, expedida por la Secretaría de Desarrollo Urbano y Metropolitano.</w:t>
      </w:r>
    </w:p>
    <w:p w14:paraId="5107192E" w14:textId="77777777"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2. Constancia de alineamiento y número oficial;</w:t>
      </w:r>
    </w:p>
    <w:p w14:paraId="61D1A22B" w14:textId="67AD572F"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 xml:space="preserve">3. </w:t>
      </w:r>
      <w:r w:rsidRPr="000E2D2B">
        <w:rPr>
          <w:rFonts w:ascii="Palatino Linotype" w:eastAsia="Calibri" w:hAnsi="Palatino Linotype" w:cs="Tahoma"/>
          <w:b/>
          <w:bCs/>
          <w:lang w:eastAsia="en-US"/>
        </w:rPr>
        <w:t>Planos arquitectónicos del proyecto</w:t>
      </w:r>
      <w:r w:rsidRPr="000E2D2B">
        <w:rPr>
          <w:rFonts w:ascii="Palatino Linotype" w:eastAsia="Calibri" w:hAnsi="Palatino Linotype" w:cs="Tahoma"/>
          <w:bCs/>
          <w:lang w:eastAsia="en-US"/>
        </w:rPr>
        <w:t>, firmados por Director Responsable de Obra y/o Corresponsable de Obra.</w:t>
      </w:r>
    </w:p>
    <w:p w14:paraId="47F03721" w14:textId="75F5F19B"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 xml:space="preserve">4. </w:t>
      </w:r>
      <w:r w:rsidRPr="000E2D2B">
        <w:rPr>
          <w:rFonts w:ascii="Palatino Linotype" w:eastAsia="Calibri" w:hAnsi="Palatino Linotype" w:cs="Tahoma"/>
          <w:b/>
          <w:bCs/>
          <w:lang w:eastAsia="en-US"/>
        </w:rPr>
        <w:t>Planos arquitectónicos del proyecto</w:t>
      </w:r>
      <w:r w:rsidRPr="000E2D2B">
        <w:rPr>
          <w:rFonts w:ascii="Palatino Linotype" w:eastAsia="Calibri" w:hAnsi="Palatino Linotype" w:cs="Tahoma"/>
          <w:bCs/>
          <w:lang w:eastAsia="en-US"/>
        </w:rPr>
        <w:t xml:space="preserve"> </w:t>
      </w:r>
      <w:r w:rsidRPr="000E2D2B">
        <w:rPr>
          <w:rFonts w:ascii="Palatino Linotype" w:eastAsia="Calibri" w:hAnsi="Palatino Linotype" w:cs="Tahoma"/>
          <w:b/>
          <w:bCs/>
          <w:lang w:eastAsia="en-US"/>
        </w:rPr>
        <w:t>en los que se indiquen los pisos, departamentos, viviendas o locales que serán áreas privativas o del dominio exclusivo de los condóminos, los elementos comunes de la construcción y las áreas de uso común del inmueble</w:t>
      </w:r>
      <w:r w:rsidRPr="000E2D2B">
        <w:rPr>
          <w:rFonts w:ascii="Palatino Linotype" w:eastAsia="Calibri" w:hAnsi="Palatino Linotype" w:cs="Tahoma"/>
          <w:bCs/>
          <w:lang w:eastAsia="en-US"/>
        </w:rPr>
        <w:t>, así como tabla de indivisos, firmados por el Director Responsable de Obra y/o Corresponsable de Obra, en el caso de construcciones en régimen de propiedad en condominio.</w:t>
      </w:r>
    </w:p>
    <w:p w14:paraId="657FCFE4" w14:textId="77777777"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 xml:space="preserve">5. </w:t>
      </w:r>
      <w:r w:rsidRPr="000E2D2B">
        <w:rPr>
          <w:rFonts w:ascii="Palatino Linotype" w:eastAsia="Calibri" w:hAnsi="Palatino Linotype" w:cs="Tahoma"/>
          <w:b/>
          <w:bCs/>
          <w:lang w:eastAsia="en-US"/>
        </w:rPr>
        <w:t>Planos estructurales,</w:t>
      </w:r>
      <w:r w:rsidRPr="000E2D2B">
        <w:rPr>
          <w:rFonts w:ascii="Palatino Linotype" w:eastAsia="Calibri" w:hAnsi="Palatino Linotype" w:cs="Tahoma"/>
          <w:bCs/>
          <w:lang w:eastAsia="en-US"/>
        </w:rPr>
        <w:t xml:space="preserve"> firmados por el Director Responsable de Obra y/o Corresponsable de Obra.</w:t>
      </w:r>
    </w:p>
    <w:p w14:paraId="78663A18" w14:textId="54E4A141"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 xml:space="preserve">6. </w:t>
      </w:r>
      <w:r w:rsidRPr="000E2D2B">
        <w:rPr>
          <w:rFonts w:ascii="Palatino Linotype" w:eastAsia="Calibri" w:hAnsi="Palatino Linotype" w:cs="Tahoma"/>
          <w:b/>
          <w:bCs/>
          <w:lang w:eastAsia="en-US"/>
        </w:rPr>
        <w:t>Planos de instalaciones hidráulicas, sanitarias, eléctricas y especiales</w:t>
      </w:r>
      <w:r w:rsidRPr="000E2D2B">
        <w:rPr>
          <w:rFonts w:ascii="Palatino Linotype" w:eastAsia="Calibri" w:hAnsi="Palatino Linotype" w:cs="Tahoma"/>
          <w:bCs/>
          <w:lang w:eastAsia="en-US"/>
        </w:rPr>
        <w:t>, firmados por el Director Responsable de Obra y/o Corresponsable de Obra.</w:t>
      </w:r>
    </w:p>
    <w:p w14:paraId="4DAB1819" w14:textId="0EBAB776"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 xml:space="preserve">7. </w:t>
      </w:r>
      <w:r>
        <w:rPr>
          <w:rFonts w:ascii="Palatino Linotype" w:eastAsia="Calibri" w:hAnsi="Palatino Linotype" w:cs="Tahoma"/>
          <w:bCs/>
          <w:lang w:eastAsia="en-US"/>
        </w:rPr>
        <w:t>a 9. …</w:t>
      </w:r>
    </w:p>
    <w:p w14:paraId="08EF61D9" w14:textId="228FB43C"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 xml:space="preserve">B). </w:t>
      </w:r>
      <w:r>
        <w:rPr>
          <w:rFonts w:ascii="Palatino Linotype" w:eastAsia="Calibri" w:hAnsi="Palatino Linotype" w:cs="Tahoma"/>
          <w:bCs/>
          <w:lang w:eastAsia="en-US"/>
        </w:rPr>
        <w:t>a H). …</w:t>
      </w:r>
    </w:p>
    <w:p w14:paraId="1D33C41F" w14:textId="6D7ED63A" w:rsidR="00D70EBE"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Cs/>
          <w:lang w:eastAsia="en-US"/>
        </w:rPr>
        <w:t>…</w:t>
      </w:r>
    </w:p>
    <w:p w14:paraId="7E0222D5" w14:textId="127FEA8B" w:rsidR="00D70EBE" w:rsidRDefault="00D70EBE" w:rsidP="000E2D2B">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lastRenderedPageBreak/>
        <w:t>…</w:t>
      </w:r>
    </w:p>
    <w:p w14:paraId="50558686" w14:textId="08280C37" w:rsidR="00D70EBE" w:rsidRDefault="00D70EBE" w:rsidP="000E2D2B">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w:t>
      </w:r>
    </w:p>
    <w:p w14:paraId="03694EE2" w14:textId="3DD81ABD" w:rsidR="00D70EBE" w:rsidRDefault="00D70EBE" w:rsidP="000E2D2B">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w:t>
      </w:r>
    </w:p>
    <w:p w14:paraId="26869A3B" w14:textId="77777777" w:rsidR="00D70EBE" w:rsidRPr="000E2D2B" w:rsidRDefault="00D70EBE" w:rsidP="000E2D2B">
      <w:pPr>
        <w:spacing w:line="360" w:lineRule="auto"/>
        <w:ind w:left="567" w:right="567"/>
        <w:jc w:val="both"/>
        <w:rPr>
          <w:rFonts w:ascii="Palatino Linotype" w:eastAsia="Calibri" w:hAnsi="Palatino Linotype" w:cs="Tahoma"/>
          <w:bCs/>
          <w:lang w:eastAsia="en-US"/>
        </w:rPr>
      </w:pPr>
    </w:p>
    <w:p w14:paraId="3387FE21" w14:textId="51782FA7" w:rsidR="00D70EBE" w:rsidRPr="000E2D2B" w:rsidRDefault="00D70EBE" w:rsidP="000E2D2B">
      <w:pPr>
        <w:spacing w:line="360" w:lineRule="auto"/>
        <w:ind w:left="567" w:right="567"/>
        <w:jc w:val="both"/>
        <w:rPr>
          <w:rFonts w:ascii="Palatino Linotype" w:eastAsia="Calibri" w:hAnsi="Palatino Linotype" w:cs="Tahoma"/>
          <w:b/>
          <w:bCs/>
          <w:lang w:eastAsia="en-US"/>
        </w:rPr>
      </w:pPr>
      <w:r w:rsidRPr="000E2D2B">
        <w:rPr>
          <w:rFonts w:ascii="Palatino Linotype" w:eastAsia="Calibri" w:hAnsi="Palatino Linotype" w:cs="Tahoma"/>
          <w:b/>
          <w:bCs/>
          <w:lang w:eastAsia="en-US"/>
        </w:rPr>
        <w:t>Artículo 18.22.- Los planos que se acompañarán a la solicitud de licencia de construcción, contendrán al menos:</w:t>
      </w:r>
    </w:p>
    <w:p w14:paraId="7328C2A6" w14:textId="067C8E04"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
          <w:bCs/>
          <w:lang w:eastAsia="en-US"/>
        </w:rPr>
        <w:t>I. Arquitectónicos:</w:t>
      </w:r>
      <w:r w:rsidRPr="000E2D2B">
        <w:rPr>
          <w:rFonts w:ascii="Palatino Linotype" w:eastAsia="Calibri" w:hAnsi="Palatino Linotype" w:cs="Tahoma"/>
          <w:bCs/>
          <w:lang w:eastAsia="en-US"/>
        </w:rPr>
        <w:t xml:space="preserve"> plantas de distribución, cortes sanitarios, fachadas y planta de conjunto, con escala debidamente acotada y especificada;</w:t>
      </w:r>
    </w:p>
    <w:p w14:paraId="581ACD5D" w14:textId="5217B916"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
          <w:bCs/>
          <w:lang w:eastAsia="en-US"/>
        </w:rPr>
        <w:t>II. Estructurales:</w:t>
      </w:r>
      <w:r w:rsidRPr="000E2D2B">
        <w:rPr>
          <w:rFonts w:ascii="Palatino Linotype" w:eastAsia="Calibri" w:hAnsi="Palatino Linotype" w:cs="Tahoma"/>
          <w:bCs/>
          <w:lang w:eastAsia="en-US"/>
        </w:rPr>
        <w:t xml:space="preserve"> plantas de excavación, cimentación, entrepisos y azoteas, con detalles y especificaciones de los armados;</w:t>
      </w:r>
    </w:p>
    <w:p w14:paraId="5AEB19D3" w14:textId="48E3204E"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
          <w:bCs/>
          <w:lang w:eastAsia="en-US"/>
        </w:rPr>
        <w:t>III. Instalaciones eléctricas:</w:t>
      </w:r>
      <w:r w:rsidRPr="000E2D2B">
        <w:rPr>
          <w:rFonts w:ascii="Palatino Linotype" w:eastAsia="Calibri" w:hAnsi="Palatino Linotype" w:cs="Tahoma"/>
          <w:bCs/>
          <w:lang w:eastAsia="en-US"/>
        </w:rPr>
        <w:t xml:space="preserve"> plantas de distribución, acometida, cuadro de cargas y diagrama unifilar, con detalles y especificaciones;</w:t>
      </w:r>
    </w:p>
    <w:p w14:paraId="31CF0DAB" w14:textId="0216B388"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
          <w:bCs/>
          <w:lang w:eastAsia="en-US"/>
        </w:rPr>
        <w:t xml:space="preserve">IV. Instalaciones hidráulica y sanitaria: </w:t>
      </w:r>
      <w:r w:rsidRPr="000E2D2B">
        <w:rPr>
          <w:rFonts w:ascii="Palatino Linotype" w:eastAsia="Calibri" w:hAnsi="Palatino Linotype" w:cs="Tahoma"/>
          <w:bCs/>
          <w:lang w:eastAsia="en-US"/>
        </w:rPr>
        <w:t>plantas de distribución, acometida y vertido, cortes e isométricos, con detalles y especificaciones; y</w:t>
      </w:r>
    </w:p>
    <w:p w14:paraId="6CD90FF5" w14:textId="7895D975" w:rsidR="00D70EBE" w:rsidRPr="000E2D2B" w:rsidRDefault="00D70EBE" w:rsidP="000E2D2B">
      <w:pPr>
        <w:spacing w:line="360" w:lineRule="auto"/>
        <w:ind w:left="567" w:right="567"/>
        <w:jc w:val="both"/>
        <w:rPr>
          <w:rFonts w:ascii="Palatino Linotype" w:eastAsia="Calibri" w:hAnsi="Palatino Linotype" w:cs="Tahoma"/>
          <w:bCs/>
          <w:lang w:eastAsia="en-US"/>
        </w:rPr>
      </w:pPr>
      <w:r w:rsidRPr="000E2D2B">
        <w:rPr>
          <w:rFonts w:ascii="Palatino Linotype" w:eastAsia="Calibri" w:hAnsi="Palatino Linotype" w:cs="Tahoma"/>
          <w:b/>
          <w:bCs/>
          <w:lang w:eastAsia="en-US"/>
        </w:rPr>
        <w:t>V. Instalaciones especiales:</w:t>
      </w:r>
      <w:r w:rsidRPr="000E2D2B">
        <w:rPr>
          <w:rFonts w:ascii="Palatino Linotype" w:eastAsia="Calibri" w:hAnsi="Palatino Linotype" w:cs="Tahoma"/>
          <w:bCs/>
          <w:lang w:eastAsia="en-US"/>
        </w:rPr>
        <w:t xml:space="preserve"> plantas de distribución, cortes, isométricos, con detalles y especificaciones, referidos principalmente a detección y extinción de incendios, aire acondicionado, voz, datos y telefonía, gas y energía regulada.</w:t>
      </w:r>
    </w:p>
    <w:p w14:paraId="056F1299" w14:textId="77777777" w:rsidR="00AB0922" w:rsidRDefault="00AB0922" w:rsidP="004316BB">
      <w:pPr>
        <w:spacing w:line="360" w:lineRule="auto"/>
        <w:jc w:val="both"/>
        <w:rPr>
          <w:rFonts w:ascii="Palatino Linotype" w:eastAsia="Calibri" w:hAnsi="Palatino Linotype" w:cs="Tahoma"/>
          <w:bCs/>
          <w:sz w:val="22"/>
          <w:szCs w:val="22"/>
          <w:lang w:eastAsia="en-US"/>
        </w:rPr>
      </w:pPr>
    </w:p>
    <w:p w14:paraId="65E14423" w14:textId="349B0EA1" w:rsidR="00823F3F" w:rsidRDefault="00AB0922"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las disposiciones anteriores, se advierte que cualquier construcción en la Entidad requiere la autorización de la</w:t>
      </w:r>
      <w:r w:rsidR="007D7D20">
        <w:rPr>
          <w:rFonts w:ascii="Palatino Linotype" w:eastAsia="Calibri" w:hAnsi="Palatino Linotype" w:cs="Tahoma"/>
          <w:bCs/>
          <w:sz w:val="22"/>
          <w:szCs w:val="22"/>
          <w:lang w:eastAsia="en-US"/>
        </w:rPr>
        <w:t xml:space="preserve"> autoridad del Municipio, la cual se otorga </w:t>
      </w:r>
      <w:r>
        <w:rPr>
          <w:rFonts w:ascii="Palatino Linotype" w:eastAsia="Calibri" w:hAnsi="Palatino Linotype" w:cs="Tahoma"/>
          <w:bCs/>
          <w:sz w:val="22"/>
          <w:szCs w:val="22"/>
          <w:lang w:eastAsia="en-US"/>
        </w:rPr>
        <w:t>por el plazo de un año y para otorgar la licencia de construcción</w:t>
      </w:r>
      <w:r w:rsidR="007D7D20">
        <w:rPr>
          <w:rFonts w:ascii="Palatino Linotype" w:eastAsia="Calibri" w:hAnsi="Palatino Linotype" w:cs="Tahoma"/>
          <w:bCs/>
          <w:sz w:val="22"/>
          <w:szCs w:val="22"/>
          <w:lang w:eastAsia="en-US"/>
        </w:rPr>
        <w:t xml:space="preserve"> en obra nueva</w:t>
      </w:r>
      <w:r>
        <w:rPr>
          <w:rFonts w:ascii="Palatino Linotype" w:eastAsia="Calibri" w:hAnsi="Palatino Linotype" w:cs="Tahoma"/>
          <w:bCs/>
          <w:sz w:val="22"/>
          <w:szCs w:val="22"/>
          <w:lang w:eastAsia="en-US"/>
        </w:rPr>
        <w:t xml:space="preserve"> </w:t>
      </w:r>
      <w:r w:rsidR="007D7D20">
        <w:rPr>
          <w:rFonts w:ascii="Palatino Linotype" w:eastAsia="Calibri" w:hAnsi="Palatino Linotype" w:cs="Tahoma"/>
          <w:bCs/>
          <w:sz w:val="22"/>
          <w:szCs w:val="22"/>
          <w:lang w:eastAsia="en-US"/>
        </w:rPr>
        <w:t>es necesario entregar los planos arquitectónicos del proyecto, en los que se indiquen los pisos, departamentos, viviendas o locales, áreas privadas y comunes; los planos estructurales, así como los de instalaciones hidráulicas, sanitarias, eléctricas y especiales.</w:t>
      </w:r>
    </w:p>
    <w:p w14:paraId="613D94CC" w14:textId="77777777" w:rsidR="00926A1B" w:rsidRDefault="00926A1B" w:rsidP="004316BB">
      <w:pPr>
        <w:spacing w:line="360" w:lineRule="auto"/>
        <w:jc w:val="both"/>
        <w:rPr>
          <w:rFonts w:ascii="Palatino Linotype" w:eastAsia="Calibri" w:hAnsi="Palatino Linotype" w:cs="Tahoma"/>
          <w:bCs/>
          <w:sz w:val="22"/>
          <w:szCs w:val="22"/>
          <w:lang w:eastAsia="en-US"/>
        </w:rPr>
      </w:pPr>
    </w:p>
    <w:p w14:paraId="128251BF" w14:textId="521E7023" w:rsidR="00926A1B" w:rsidRDefault="00926A1B"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acuerdo con lo anterior, puede precisarse que los planos contienen detalles sobre obras de construcción de particulares que si bien, deben ser entregados para su autorización por parte de la autoridad que es el Sujeto Obligado, responsable de transparentar que otorga licencias </w:t>
      </w:r>
      <w:r>
        <w:rPr>
          <w:rFonts w:ascii="Palatino Linotype" w:eastAsia="Calibri" w:hAnsi="Palatino Linotype" w:cs="Tahoma"/>
          <w:bCs/>
          <w:sz w:val="22"/>
          <w:szCs w:val="22"/>
          <w:lang w:eastAsia="en-US"/>
        </w:rPr>
        <w:lastRenderedPageBreak/>
        <w:t>de construcción únicamente cuando se cumplen las disposiciones establecidas en el Libro Décimo del Código Administrativo del Estado de México, también lo es que el contenido de dichos planos constituye información que no reviste interés público, ya que no se trata de construcciones de obra pública y en su ejecución no intervienen recursos públicos, de tal suerte que se trata de datos personales de particulares, ya sea personas físicas o jurídico colectivas.</w:t>
      </w:r>
    </w:p>
    <w:p w14:paraId="74C0D7D6" w14:textId="77777777" w:rsidR="00926A1B" w:rsidRDefault="00926A1B" w:rsidP="004316BB">
      <w:pPr>
        <w:spacing w:line="360" w:lineRule="auto"/>
        <w:jc w:val="both"/>
        <w:rPr>
          <w:rFonts w:ascii="Palatino Linotype" w:eastAsia="Calibri" w:hAnsi="Palatino Linotype" w:cs="Tahoma"/>
          <w:bCs/>
          <w:sz w:val="22"/>
          <w:szCs w:val="22"/>
          <w:lang w:eastAsia="en-US"/>
        </w:rPr>
      </w:pPr>
    </w:p>
    <w:p w14:paraId="252526E1" w14:textId="1F480D74" w:rsidR="00926A1B" w:rsidRDefault="00926A1B"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acuerdo con lo expuesto, conviene traer a colación el artículo 143, fracción I de la Ley de Transparencia y Acceso a la Información Pública del Estado de México y Municipios, el cual dispone que </w:t>
      </w:r>
      <w:r w:rsidR="007B74DD">
        <w:rPr>
          <w:rFonts w:ascii="Palatino Linotype" w:eastAsia="Calibri" w:hAnsi="Palatino Linotype" w:cs="Tahoma"/>
          <w:bCs/>
          <w:sz w:val="22"/>
          <w:szCs w:val="22"/>
          <w:lang w:eastAsia="en-US"/>
        </w:rPr>
        <w:t>se considera información confidencial, clasificada como tal, aquella que se refiere a la información privada y los datos personales concernientes a una persona física o jurídico colectiva identificada o identificable.</w:t>
      </w:r>
    </w:p>
    <w:p w14:paraId="0FA3F058" w14:textId="77777777" w:rsidR="007B74DD" w:rsidRDefault="007B74DD" w:rsidP="004316BB">
      <w:pPr>
        <w:spacing w:line="360" w:lineRule="auto"/>
        <w:jc w:val="both"/>
        <w:rPr>
          <w:rFonts w:ascii="Palatino Linotype" w:eastAsia="Calibri" w:hAnsi="Palatino Linotype" w:cs="Tahoma"/>
          <w:bCs/>
          <w:sz w:val="22"/>
          <w:szCs w:val="22"/>
          <w:lang w:eastAsia="en-US"/>
        </w:rPr>
      </w:pPr>
    </w:p>
    <w:p w14:paraId="2A38D86F" w14:textId="2846D2B2" w:rsidR="007B74DD" w:rsidRDefault="007B74DD"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Bajo este orden de ideas, los planos que en su caso se hubieren entregado al Ayuntamiento de Naucalpan de Juárez, para conceder una licencia de construcción en el terreno sobre el cual el ahora Recurrente proporcionó el domicilio, actualizan el supuesto establecido en el artículo en comento, al tratarse de información privada de particulares</w:t>
      </w:r>
      <w:r w:rsidR="00461210">
        <w:rPr>
          <w:rFonts w:ascii="Palatino Linotype" w:eastAsia="Calibri" w:hAnsi="Palatino Linotype" w:cs="Tahoma"/>
          <w:bCs/>
          <w:sz w:val="22"/>
          <w:szCs w:val="22"/>
          <w:lang w:eastAsia="en-US"/>
        </w:rPr>
        <w:t>.  Con base en lo expuesto, en caso de que derivado de la búsqueda exhaustiva y razonable, el Sujeto Obligado identifique la información solicitada, los planos que obren en el expediente, deberán ser clasificados como confidenciales por tratarse de información privada de particulares.</w:t>
      </w:r>
    </w:p>
    <w:p w14:paraId="0DFFE4D6" w14:textId="77777777" w:rsidR="00823F3F" w:rsidRDefault="00823F3F" w:rsidP="004316BB">
      <w:pPr>
        <w:spacing w:line="360" w:lineRule="auto"/>
        <w:jc w:val="both"/>
        <w:rPr>
          <w:rFonts w:ascii="Palatino Linotype" w:eastAsia="Calibri" w:hAnsi="Palatino Linotype" w:cs="Tahoma"/>
          <w:bCs/>
          <w:sz w:val="22"/>
          <w:szCs w:val="22"/>
          <w:lang w:eastAsia="en-US"/>
        </w:rPr>
      </w:pPr>
    </w:p>
    <w:p w14:paraId="1265A164" w14:textId="3492081C" w:rsidR="00BE718D" w:rsidRPr="0085208D" w:rsidRDefault="009721F9" w:rsidP="004316BB">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SEXTO. </w:t>
      </w:r>
      <w:r w:rsidR="00BE718D" w:rsidRPr="0085208D">
        <w:rPr>
          <w:rFonts w:ascii="Palatino Linotype" w:eastAsia="Calibri" w:hAnsi="Palatino Linotype" w:cs="Tahoma"/>
          <w:b/>
          <w:bCs/>
          <w:sz w:val="22"/>
          <w:szCs w:val="22"/>
          <w:lang w:eastAsia="en-US"/>
        </w:rPr>
        <w:t>Decisión.</w:t>
      </w:r>
    </w:p>
    <w:p w14:paraId="11097624" w14:textId="77777777" w:rsidR="00BE718D" w:rsidRDefault="00BE718D" w:rsidP="004316BB">
      <w:pPr>
        <w:spacing w:line="360" w:lineRule="auto"/>
        <w:jc w:val="both"/>
        <w:rPr>
          <w:rFonts w:ascii="Palatino Linotype" w:eastAsia="Calibri" w:hAnsi="Palatino Linotype" w:cs="Tahoma"/>
          <w:bCs/>
          <w:sz w:val="22"/>
          <w:szCs w:val="22"/>
          <w:lang w:eastAsia="en-US"/>
        </w:rPr>
      </w:pPr>
    </w:p>
    <w:p w14:paraId="674FE92E" w14:textId="6332F5C4" w:rsidR="001F0F21" w:rsidRPr="00BF1932" w:rsidRDefault="009721F9"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Toda vez que</w:t>
      </w:r>
      <w:r w:rsidR="00BE718D" w:rsidRPr="00BF1932">
        <w:rPr>
          <w:rFonts w:ascii="Palatino Linotype" w:eastAsia="Calibri" w:hAnsi="Palatino Linotype" w:cs="Tahoma"/>
          <w:bCs/>
          <w:sz w:val="22"/>
          <w:szCs w:val="22"/>
          <w:lang w:eastAsia="en-US"/>
        </w:rPr>
        <w:t xml:space="preserve"> el Sujeto Obligado no fue exhaustivo en la búsqueda de la licencia de construcción y no se pronunció de manera clara, precisa y exhaustiva con las cuestiones planteadas por el </w:t>
      </w:r>
      <w:r w:rsidR="008F36E9">
        <w:rPr>
          <w:rFonts w:ascii="Palatino Linotype" w:eastAsia="Calibri" w:hAnsi="Palatino Linotype" w:cs="Tahoma"/>
          <w:bCs/>
          <w:sz w:val="22"/>
          <w:szCs w:val="22"/>
          <w:lang w:eastAsia="en-US"/>
        </w:rPr>
        <w:t>Recurrente</w:t>
      </w:r>
      <w:r w:rsidR="00BE718D" w:rsidRPr="00BF1932">
        <w:rPr>
          <w:rFonts w:ascii="Palatino Linotype" w:eastAsia="Calibri" w:hAnsi="Palatino Linotype" w:cs="Tahoma"/>
          <w:bCs/>
          <w:sz w:val="22"/>
          <w:szCs w:val="22"/>
          <w:lang w:eastAsia="en-US"/>
        </w:rPr>
        <w:t xml:space="preserve">, </w:t>
      </w:r>
      <w:r w:rsidR="00BE718D" w:rsidRPr="00BF1932">
        <w:rPr>
          <w:rFonts w:ascii="Palatino Linotype" w:eastAsia="Calibri" w:hAnsi="Palatino Linotype" w:cs="Tahoma"/>
          <w:b/>
          <w:bCs/>
          <w:sz w:val="22"/>
          <w:szCs w:val="22"/>
          <w:lang w:eastAsia="en-US"/>
        </w:rPr>
        <w:t>lo procedente es calificar el agravio contra la inexistencia como fundado</w:t>
      </w:r>
      <w:r w:rsidR="00BE718D" w:rsidRPr="00BF1932">
        <w:rPr>
          <w:rFonts w:ascii="Palatino Linotype" w:eastAsia="Calibri" w:hAnsi="Palatino Linotype" w:cs="Tahoma"/>
          <w:bCs/>
          <w:sz w:val="22"/>
          <w:szCs w:val="22"/>
          <w:lang w:eastAsia="en-US"/>
        </w:rPr>
        <w:t xml:space="preserve"> e </w:t>
      </w:r>
      <w:r w:rsidR="00BE718D" w:rsidRPr="00BF1932">
        <w:rPr>
          <w:rFonts w:ascii="Palatino Linotype" w:eastAsia="Calibri" w:hAnsi="Palatino Linotype" w:cs="Tahoma"/>
          <w:b/>
          <w:bCs/>
          <w:sz w:val="22"/>
          <w:szCs w:val="22"/>
          <w:lang w:eastAsia="en-US"/>
        </w:rPr>
        <w:t xml:space="preserve">instruir </w:t>
      </w:r>
      <w:r w:rsidR="00BE718D" w:rsidRPr="00BF1932">
        <w:rPr>
          <w:rFonts w:ascii="Palatino Linotype" w:eastAsia="Calibri" w:hAnsi="Palatino Linotype" w:cs="Tahoma"/>
          <w:bCs/>
          <w:sz w:val="22"/>
          <w:szCs w:val="22"/>
          <w:lang w:eastAsia="en-US"/>
        </w:rPr>
        <w:t xml:space="preserve">al Ayuntamiento de Naucalpan de Juárez a que realice una </w:t>
      </w:r>
      <w:r w:rsidR="00BE718D" w:rsidRPr="00BF1932">
        <w:rPr>
          <w:rFonts w:ascii="Palatino Linotype" w:eastAsia="Calibri" w:hAnsi="Palatino Linotype" w:cs="Tahoma"/>
          <w:b/>
          <w:bCs/>
          <w:sz w:val="22"/>
          <w:szCs w:val="22"/>
          <w:lang w:eastAsia="en-US"/>
        </w:rPr>
        <w:t xml:space="preserve">búsqueda </w:t>
      </w:r>
      <w:r w:rsidR="00BE718D" w:rsidRPr="00BF1932">
        <w:rPr>
          <w:rFonts w:ascii="Palatino Linotype" w:eastAsia="Calibri" w:hAnsi="Palatino Linotype" w:cs="Tahoma"/>
          <w:b/>
          <w:bCs/>
          <w:sz w:val="22"/>
          <w:szCs w:val="22"/>
          <w:lang w:eastAsia="en-US"/>
        </w:rPr>
        <w:lastRenderedPageBreak/>
        <w:t>exhaustiva</w:t>
      </w:r>
      <w:r w:rsidR="00BE718D" w:rsidRPr="00BF1932">
        <w:rPr>
          <w:rFonts w:ascii="Palatino Linotype" w:eastAsia="Calibri" w:hAnsi="Palatino Linotype" w:cs="Tahoma"/>
          <w:bCs/>
          <w:sz w:val="22"/>
          <w:szCs w:val="22"/>
          <w:lang w:eastAsia="en-US"/>
        </w:rPr>
        <w:t xml:space="preserve"> de la licencia de construcción requerida por el Particular, tomando en consideración elementos como la dirección del predio y proporcione al </w:t>
      </w:r>
      <w:r w:rsidR="00BE718D">
        <w:rPr>
          <w:rFonts w:ascii="Palatino Linotype" w:eastAsia="Calibri" w:hAnsi="Palatino Linotype" w:cs="Tahoma"/>
          <w:bCs/>
          <w:sz w:val="22"/>
          <w:szCs w:val="22"/>
          <w:lang w:eastAsia="en-US"/>
        </w:rPr>
        <w:t>P</w:t>
      </w:r>
      <w:r w:rsidR="00BE718D" w:rsidRPr="00BF1932">
        <w:rPr>
          <w:rFonts w:ascii="Palatino Linotype" w:eastAsia="Calibri" w:hAnsi="Palatino Linotype" w:cs="Tahoma"/>
          <w:bCs/>
          <w:sz w:val="22"/>
          <w:szCs w:val="22"/>
          <w:lang w:eastAsia="en-US"/>
        </w:rPr>
        <w:t>articular</w:t>
      </w:r>
      <w:r>
        <w:rPr>
          <w:rFonts w:ascii="Palatino Linotype" w:eastAsia="Calibri" w:hAnsi="Palatino Linotype" w:cs="Tahoma"/>
          <w:bCs/>
          <w:sz w:val="22"/>
          <w:szCs w:val="22"/>
          <w:lang w:eastAsia="en-US"/>
        </w:rPr>
        <w:t xml:space="preserve">, </w:t>
      </w:r>
      <w:r w:rsidR="007B7734" w:rsidRPr="00BF1932">
        <w:rPr>
          <w:rFonts w:ascii="Palatino Linotype" w:eastAsia="Calibri" w:hAnsi="Palatino Linotype" w:cs="Tahoma"/>
          <w:bCs/>
          <w:sz w:val="22"/>
          <w:szCs w:val="22"/>
          <w:lang w:eastAsia="en-US"/>
        </w:rPr>
        <w:t xml:space="preserve">en caso de contar con ellos, </w:t>
      </w:r>
      <w:r w:rsidR="008F36E9">
        <w:rPr>
          <w:rFonts w:ascii="Palatino Linotype" w:eastAsia="Calibri" w:hAnsi="Palatino Linotype" w:cs="Tahoma"/>
          <w:bCs/>
          <w:sz w:val="22"/>
          <w:szCs w:val="22"/>
          <w:lang w:eastAsia="en-US"/>
        </w:rPr>
        <w:t xml:space="preserve">entregar </w:t>
      </w:r>
      <w:r w:rsidR="007B7734" w:rsidRPr="00BF1932">
        <w:rPr>
          <w:rFonts w:ascii="Palatino Linotype" w:eastAsia="Calibri" w:hAnsi="Palatino Linotype" w:cs="Tahoma"/>
          <w:bCs/>
          <w:sz w:val="22"/>
          <w:szCs w:val="22"/>
          <w:lang w:eastAsia="en-US"/>
        </w:rPr>
        <w:t>los contenidos de información siguientes:</w:t>
      </w:r>
    </w:p>
    <w:p w14:paraId="2B753ED2" w14:textId="77777777" w:rsidR="007B7734" w:rsidRPr="00BF1932" w:rsidRDefault="007B7734" w:rsidP="004316BB">
      <w:pPr>
        <w:spacing w:line="360" w:lineRule="auto"/>
        <w:jc w:val="both"/>
        <w:rPr>
          <w:rFonts w:ascii="Palatino Linotype" w:eastAsia="Calibri" w:hAnsi="Palatino Linotype" w:cs="Tahoma"/>
          <w:bCs/>
          <w:sz w:val="22"/>
          <w:szCs w:val="22"/>
          <w:lang w:eastAsia="en-US"/>
        </w:rPr>
      </w:pPr>
    </w:p>
    <w:p w14:paraId="2366070C" w14:textId="77777777" w:rsidR="007B7734" w:rsidRPr="00BF1932" w:rsidRDefault="007B7734" w:rsidP="007B7734">
      <w:pPr>
        <w:pStyle w:val="Prrafodelista"/>
        <w:numPr>
          <w:ilvl w:val="0"/>
          <w:numId w:val="20"/>
        </w:numPr>
        <w:spacing w:line="360" w:lineRule="auto"/>
        <w:jc w:val="both"/>
        <w:rPr>
          <w:rFonts w:ascii="Palatino Linotype" w:eastAsia="Calibri" w:hAnsi="Palatino Linotype" w:cs="Tahoma"/>
          <w:bCs/>
          <w:szCs w:val="22"/>
          <w:lang w:eastAsia="en-US"/>
        </w:rPr>
      </w:pPr>
      <w:r w:rsidRPr="00BF1932">
        <w:rPr>
          <w:rFonts w:ascii="Palatino Linotype" w:eastAsia="Calibri" w:hAnsi="Palatino Linotype" w:cs="Tahoma"/>
          <w:bCs/>
          <w:szCs w:val="22"/>
          <w:lang w:eastAsia="en-US"/>
        </w:rPr>
        <w:t>Copia de los permisos de excavación y construcción.</w:t>
      </w:r>
    </w:p>
    <w:p w14:paraId="1C2913C1" w14:textId="77777777" w:rsidR="007B7734" w:rsidRPr="00BF1932" w:rsidRDefault="007B7734" w:rsidP="007B7734">
      <w:pPr>
        <w:pStyle w:val="Prrafodelista"/>
        <w:numPr>
          <w:ilvl w:val="0"/>
          <w:numId w:val="20"/>
        </w:numPr>
        <w:spacing w:line="360" w:lineRule="auto"/>
        <w:jc w:val="both"/>
        <w:rPr>
          <w:rFonts w:ascii="Palatino Linotype" w:eastAsia="Calibri" w:hAnsi="Palatino Linotype" w:cs="Tahoma"/>
          <w:bCs/>
          <w:szCs w:val="22"/>
          <w:lang w:eastAsia="en-US"/>
        </w:rPr>
      </w:pPr>
      <w:r w:rsidRPr="00BF1932">
        <w:rPr>
          <w:rFonts w:ascii="Palatino Linotype" w:eastAsia="Calibri" w:hAnsi="Palatino Linotype" w:cs="Tahoma"/>
          <w:bCs/>
          <w:szCs w:val="22"/>
          <w:lang w:eastAsia="en-US"/>
        </w:rPr>
        <w:t>Copia del tipo de obra autorizada.</w:t>
      </w:r>
    </w:p>
    <w:p w14:paraId="06776F9D" w14:textId="77777777" w:rsidR="007B7734" w:rsidRPr="00BF1932" w:rsidRDefault="007B7734" w:rsidP="007B7734">
      <w:pPr>
        <w:pStyle w:val="Prrafodelista"/>
        <w:numPr>
          <w:ilvl w:val="0"/>
          <w:numId w:val="20"/>
        </w:numPr>
        <w:spacing w:line="360" w:lineRule="auto"/>
        <w:jc w:val="both"/>
        <w:rPr>
          <w:rFonts w:ascii="Palatino Linotype" w:eastAsia="Calibri" w:hAnsi="Palatino Linotype" w:cs="Tahoma"/>
          <w:bCs/>
          <w:szCs w:val="22"/>
          <w:lang w:eastAsia="en-US"/>
        </w:rPr>
      </w:pPr>
      <w:r w:rsidRPr="00BF1932">
        <w:rPr>
          <w:rFonts w:ascii="Palatino Linotype" w:eastAsia="Calibri" w:hAnsi="Palatino Linotype" w:cs="Tahoma"/>
          <w:bCs/>
          <w:szCs w:val="22"/>
          <w:lang w:eastAsia="en-US"/>
        </w:rPr>
        <w:t>Los datos del responsable de la obra.</w:t>
      </w:r>
    </w:p>
    <w:p w14:paraId="7AA1C465" w14:textId="4025ACD5" w:rsidR="007B7734" w:rsidRDefault="007B7734" w:rsidP="007B7734">
      <w:pPr>
        <w:pStyle w:val="Prrafodelista"/>
        <w:numPr>
          <w:ilvl w:val="0"/>
          <w:numId w:val="20"/>
        </w:numPr>
        <w:spacing w:line="360" w:lineRule="auto"/>
        <w:jc w:val="both"/>
        <w:rPr>
          <w:rFonts w:ascii="Palatino Linotype" w:eastAsia="Calibri" w:hAnsi="Palatino Linotype" w:cs="Tahoma"/>
          <w:bCs/>
          <w:szCs w:val="22"/>
          <w:lang w:eastAsia="en-US"/>
        </w:rPr>
      </w:pPr>
      <w:r w:rsidRPr="00BF1932">
        <w:rPr>
          <w:rFonts w:ascii="Palatino Linotype" w:eastAsia="Calibri" w:hAnsi="Palatino Linotype" w:cs="Tahoma"/>
          <w:bCs/>
          <w:szCs w:val="22"/>
          <w:lang w:eastAsia="en-US"/>
        </w:rPr>
        <w:t>Si tiene seguros para cubrir daño a terceros</w:t>
      </w:r>
      <w:r w:rsidR="008F36E9">
        <w:rPr>
          <w:rFonts w:ascii="Palatino Linotype" w:eastAsia="Calibri" w:hAnsi="Palatino Linotype" w:cs="Tahoma"/>
          <w:bCs/>
          <w:szCs w:val="22"/>
          <w:lang w:eastAsia="en-US"/>
        </w:rPr>
        <w:t>.</w:t>
      </w:r>
    </w:p>
    <w:p w14:paraId="2BC5038B" w14:textId="1F66FAA2" w:rsidR="008F36E9" w:rsidRPr="00BF1932" w:rsidRDefault="008F36E9" w:rsidP="007B7734">
      <w:pPr>
        <w:pStyle w:val="Prrafodelista"/>
        <w:numPr>
          <w:ilvl w:val="0"/>
          <w:numId w:val="20"/>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El acuerdo de clasificación de los planos como información confidencial, emitido por el Comité de Transparencia, de conformidad con lo previsto en los artículos 49, fracciones II y VIII, 143, fracción I y 149 de la Ley de Transparencia y Acceso a la Información Pública del Estado de México y Mun</w:t>
      </w:r>
      <w:r w:rsidR="000C1F36">
        <w:rPr>
          <w:rFonts w:ascii="Palatino Linotype" w:eastAsia="Calibri" w:hAnsi="Palatino Linotype" w:cs="Tahoma"/>
          <w:bCs/>
          <w:szCs w:val="22"/>
          <w:lang w:eastAsia="en-US"/>
        </w:rPr>
        <w:t>i</w:t>
      </w:r>
      <w:r>
        <w:rPr>
          <w:rFonts w:ascii="Palatino Linotype" w:eastAsia="Calibri" w:hAnsi="Palatino Linotype" w:cs="Tahoma"/>
          <w:bCs/>
          <w:szCs w:val="22"/>
          <w:lang w:eastAsia="en-US"/>
        </w:rPr>
        <w:t>cipios.</w:t>
      </w:r>
    </w:p>
    <w:p w14:paraId="1570C5CB" w14:textId="77777777" w:rsidR="001F0F21" w:rsidRDefault="001F0F21" w:rsidP="004316BB">
      <w:pPr>
        <w:spacing w:line="360" w:lineRule="auto"/>
        <w:jc w:val="both"/>
        <w:rPr>
          <w:rFonts w:ascii="Palatino Linotype" w:eastAsia="Calibri" w:hAnsi="Palatino Linotype" w:cs="Tahoma"/>
          <w:bCs/>
          <w:sz w:val="22"/>
          <w:szCs w:val="22"/>
          <w:lang w:eastAsia="en-US"/>
        </w:rPr>
      </w:pPr>
    </w:p>
    <w:p w14:paraId="1441E9A6" w14:textId="15767992" w:rsidR="008F36E9" w:rsidRDefault="008F36E9"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w:t>
      </w:r>
      <w:r w:rsidR="000C1F36">
        <w:rPr>
          <w:rFonts w:ascii="Palatino Linotype" w:eastAsia="Calibri" w:hAnsi="Palatino Linotype" w:cs="Tahoma"/>
          <w:bCs/>
          <w:sz w:val="22"/>
          <w:szCs w:val="22"/>
          <w:lang w:eastAsia="en-US"/>
        </w:rPr>
        <w:t>caso de que</w:t>
      </w:r>
      <w:r>
        <w:rPr>
          <w:rFonts w:ascii="Palatino Linotype" w:eastAsia="Calibri" w:hAnsi="Palatino Linotype" w:cs="Tahoma"/>
          <w:bCs/>
          <w:sz w:val="22"/>
          <w:szCs w:val="22"/>
          <w:lang w:eastAsia="en-US"/>
        </w:rPr>
        <w:t xml:space="preserve"> alguno de los documentos señalados en los puntos 1 a 4, contengan información confidencial en términos del artículo 143</w:t>
      </w:r>
      <w:r w:rsidR="000C1F36">
        <w:rPr>
          <w:rFonts w:ascii="Palatino Linotype" w:eastAsia="Calibri" w:hAnsi="Palatino Linotype" w:cs="Tahoma"/>
          <w:bCs/>
          <w:sz w:val="22"/>
          <w:szCs w:val="22"/>
          <w:lang w:eastAsia="en-US"/>
        </w:rPr>
        <w:t>, fracción I,</w:t>
      </w:r>
      <w:r>
        <w:rPr>
          <w:rFonts w:ascii="Palatino Linotype" w:eastAsia="Calibri" w:hAnsi="Palatino Linotype" w:cs="Tahoma"/>
          <w:bCs/>
          <w:sz w:val="22"/>
          <w:szCs w:val="22"/>
          <w:lang w:eastAsia="en-US"/>
        </w:rPr>
        <w:t xml:space="preserve"> de la Ley </w:t>
      </w:r>
      <w:r w:rsidR="000C1F36">
        <w:rPr>
          <w:rFonts w:ascii="Palatino Linotype" w:eastAsia="Calibri" w:hAnsi="Palatino Linotype" w:cs="Tahoma"/>
          <w:bCs/>
          <w:sz w:val="22"/>
          <w:szCs w:val="22"/>
          <w:lang w:eastAsia="en-US"/>
        </w:rPr>
        <w:t xml:space="preserve">en cita, deberá elaborarse la o las respectivas versiones públicas y entregarlas al Recurrente, junto con el acuerdo de clasificación emitido por el Comité de Transparencia, en cumplimiento a lo establecido en los artículos 49, fracciones II y VIII </w:t>
      </w:r>
      <w:r w:rsidR="000C1F36" w:rsidRPr="000C1F36">
        <w:rPr>
          <w:rFonts w:ascii="Palatino Linotype" w:eastAsia="Calibri" w:hAnsi="Palatino Linotype" w:cs="Tahoma"/>
          <w:bCs/>
          <w:sz w:val="22"/>
          <w:szCs w:val="22"/>
          <w:lang w:eastAsia="en-US"/>
        </w:rPr>
        <w:t>y 149 de la Ley de Transparencia y Acceso a la Información Pública del Estado de México y Municipios.</w:t>
      </w:r>
    </w:p>
    <w:p w14:paraId="3FAD4645" w14:textId="77777777" w:rsidR="008F36E9" w:rsidRDefault="008F36E9" w:rsidP="004316BB">
      <w:pPr>
        <w:spacing w:line="360" w:lineRule="auto"/>
        <w:jc w:val="both"/>
        <w:rPr>
          <w:rFonts w:ascii="Palatino Linotype" w:eastAsia="Calibri" w:hAnsi="Palatino Linotype" w:cs="Tahoma"/>
          <w:bCs/>
          <w:sz w:val="22"/>
          <w:szCs w:val="22"/>
          <w:lang w:eastAsia="en-US"/>
        </w:rPr>
      </w:pPr>
    </w:p>
    <w:p w14:paraId="1F479019" w14:textId="7972E971" w:rsidR="00882F7C" w:rsidRPr="00BF1932" w:rsidRDefault="007B7734" w:rsidP="004316BB">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Por otro lado, si después de una búsqueda exhaustiva de la información requerida por el Particular, se arribara a la determinación de que la facultad de expedir licencias no se ejerció para el predio referido por el Particular, en términos del segundo párrafo del artículo 19 de la Ley de Transparencia y Acceso a la Información Pública, </w:t>
      </w:r>
      <w:r w:rsidR="00BF1932" w:rsidRPr="00BF1932">
        <w:rPr>
          <w:rFonts w:ascii="Palatino Linotype" w:eastAsia="Calibri" w:hAnsi="Palatino Linotype" w:cs="Tahoma"/>
          <w:bCs/>
          <w:sz w:val="22"/>
          <w:szCs w:val="22"/>
          <w:lang w:eastAsia="en-US"/>
        </w:rPr>
        <w:t>se debe motivar la respuesta en función de las causas que motiven tal circunstancia.</w:t>
      </w:r>
    </w:p>
    <w:p w14:paraId="70E2B05B" w14:textId="77777777" w:rsidR="00210E5F" w:rsidRPr="00BF1932" w:rsidRDefault="00210E5F" w:rsidP="00D20B1D">
      <w:pPr>
        <w:spacing w:line="360" w:lineRule="auto"/>
        <w:jc w:val="both"/>
        <w:rPr>
          <w:rFonts w:ascii="Palatino Linotype" w:eastAsia="Calibri" w:hAnsi="Palatino Linotype" w:cs="Tahoma"/>
          <w:bCs/>
          <w:sz w:val="22"/>
          <w:szCs w:val="22"/>
          <w:lang w:eastAsia="en-US"/>
        </w:rPr>
      </w:pPr>
    </w:p>
    <w:p w14:paraId="6AFED9F2" w14:textId="77777777" w:rsidR="005B1377" w:rsidRPr="00BF1932" w:rsidRDefault="005B1377" w:rsidP="005B1377">
      <w:pPr>
        <w:spacing w:line="360" w:lineRule="auto"/>
        <w:jc w:val="both"/>
        <w:rPr>
          <w:rFonts w:ascii="Palatino Linotype" w:hAnsi="Palatino Linotype" w:cs="Tahoma"/>
          <w:bCs/>
          <w:sz w:val="22"/>
          <w:szCs w:val="22"/>
        </w:rPr>
      </w:pPr>
      <w:r w:rsidRPr="00BF1932">
        <w:rPr>
          <w:rFonts w:ascii="Palatino Linotype" w:hAnsi="Palatino Linotype" w:cs="Tahoma"/>
          <w:bCs/>
          <w:sz w:val="22"/>
          <w:szCs w:val="22"/>
        </w:rPr>
        <w:lastRenderedPageBreak/>
        <w:t>Por lo expuesto y fundado, el Pleno de este Instituto:</w:t>
      </w:r>
    </w:p>
    <w:p w14:paraId="4DFC0F73" w14:textId="77777777" w:rsidR="005B1377" w:rsidRPr="00BF1932"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BF1932" w:rsidRDefault="005B1377" w:rsidP="005B1377">
      <w:pPr>
        <w:spacing w:line="360" w:lineRule="auto"/>
        <w:jc w:val="center"/>
        <w:rPr>
          <w:rFonts w:ascii="Palatino Linotype" w:hAnsi="Palatino Linotype" w:cs="Tahoma"/>
          <w:bCs/>
          <w:sz w:val="22"/>
          <w:szCs w:val="22"/>
        </w:rPr>
      </w:pPr>
      <w:r w:rsidRPr="00BF1932">
        <w:rPr>
          <w:rFonts w:ascii="Palatino Linotype" w:hAnsi="Palatino Linotype" w:cs="Tahoma"/>
          <w:b/>
          <w:bCs/>
          <w:sz w:val="22"/>
          <w:szCs w:val="22"/>
        </w:rPr>
        <w:t>RESUELVE</w:t>
      </w:r>
    </w:p>
    <w:p w14:paraId="713BCF46" w14:textId="77777777" w:rsidR="005B1377" w:rsidRPr="00BF1932" w:rsidRDefault="005B1377" w:rsidP="005B1377">
      <w:pPr>
        <w:spacing w:line="360" w:lineRule="auto"/>
        <w:jc w:val="both"/>
        <w:rPr>
          <w:rFonts w:ascii="Palatino Linotype" w:hAnsi="Palatino Linotype" w:cs="Tahoma"/>
          <w:bCs/>
          <w:sz w:val="22"/>
          <w:szCs w:val="22"/>
        </w:rPr>
      </w:pPr>
    </w:p>
    <w:p w14:paraId="1E8B92D0" w14:textId="74E8537D" w:rsidR="005B1377" w:rsidRPr="00BF1932" w:rsidRDefault="005B1377" w:rsidP="005B1377">
      <w:pPr>
        <w:spacing w:line="360" w:lineRule="auto"/>
        <w:jc w:val="both"/>
        <w:rPr>
          <w:rFonts w:ascii="Palatino Linotype" w:hAnsi="Palatino Linotype" w:cs="Tahoma"/>
          <w:sz w:val="22"/>
          <w:szCs w:val="22"/>
        </w:rPr>
      </w:pPr>
      <w:r w:rsidRPr="00BF1932">
        <w:rPr>
          <w:rFonts w:ascii="Palatino Linotype" w:hAnsi="Palatino Linotype" w:cs="Tahoma"/>
          <w:b/>
          <w:bCs/>
          <w:sz w:val="22"/>
          <w:szCs w:val="22"/>
        </w:rPr>
        <w:t>PRIMERO</w:t>
      </w:r>
      <w:r w:rsidRPr="00BF1932">
        <w:rPr>
          <w:rFonts w:ascii="Palatino Linotype" w:hAnsi="Palatino Linotype" w:cs="Tahoma"/>
          <w:sz w:val="22"/>
          <w:szCs w:val="22"/>
        </w:rPr>
        <w:t xml:space="preserve">. </w:t>
      </w:r>
      <w:r w:rsidR="006A1D78" w:rsidRPr="00BF1932">
        <w:rPr>
          <w:rFonts w:ascii="Palatino Linotype" w:hAnsi="Palatino Linotype" w:cs="Tahoma"/>
          <w:sz w:val="22"/>
          <w:szCs w:val="22"/>
        </w:rPr>
        <w:t>R</w:t>
      </w:r>
      <w:r w:rsidRPr="00BF1932">
        <w:rPr>
          <w:rFonts w:ascii="Palatino Linotype" w:hAnsi="Palatino Linotype" w:cs="Tahoma"/>
          <w:sz w:val="22"/>
          <w:szCs w:val="22"/>
        </w:rPr>
        <w:t xml:space="preserve">esulta </w:t>
      </w:r>
      <w:r w:rsidR="00902BF5" w:rsidRPr="00BF1932">
        <w:rPr>
          <w:rFonts w:ascii="Palatino Linotype" w:hAnsi="Palatino Linotype" w:cs="Tahoma"/>
          <w:b/>
          <w:sz w:val="22"/>
          <w:szCs w:val="22"/>
        </w:rPr>
        <w:t>FUNDADO EL AGRAVIO</w:t>
      </w:r>
      <w:r w:rsidR="00902BF5" w:rsidRPr="00BF1932">
        <w:rPr>
          <w:rFonts w:ascii="Palatino Linotype" w:hAnsi="Palatino Linotype" w:cs="Tahoma"/>
          <w:sz w:val="22"/>
          <w:szCs w:val="22"/>
        </w:rPr>
        <w:t xml:space="preserve"> planteado por la</w:t>
      </w:r>
      <w:r w:rsidRPr="00BF1932">
        <w:rPr>
          <w:rFonts w:ascii="Palatino Linotype" w:hAnsi="Palatino Linotype" w:cs="Tahoma"/>
          <w:sz w:val="22"/>
          <w:szCs w:val="22"/>
        </w:rPr>
        <w:t xml:space="preserve"> RECURRENTE en términos </w:t>
      </w:r>
      <w:r w:rsidR="00C23161" w:rsidRPr="00BF1932">
        <w:rPr>
          <w:rFonts w:ascii="Palatino Linotype" w:hAnsi="Palatino Linotype" w:cs="Tahoma"/>
          <w:sz w:val="22"/>
          <w:szCs w:val="22"/>
        </w:rPr>
        <w:t>de</w:t>
      </w:r>
      <w:r w:rsidR="00C23161">
        <w:rPr>
          <w:rFonts w:ascii="Palatino Linotype" w:hAnsi="Palatino Linotype" w:cs="Tahoma"/>
          <w:sz w:val="22"/>
          <w:szCs w:val="22"/>
        </w:rPr>
        <w:t xml:space="preserve"> los</w:t>
      </w:r>
      <w:r w:rsidR="00C23161" w:rsidRPr="00BF1932">
        <w:rPr>
          <w:rFonts w:ascii="Palatino Linotype" w:hAnsi="Palatino Linotype" w:cs="Tahoma"/>
          <w:sz w:val="22"/>
          <w:szCs w:val="22"/>
        </w:rPr>
        <w:t xml:space="preserve"> </w:t>
      </w:r>
      <w:r w:rsidRPr="00BF1932">
        <w:rPr>
          <w:rFonts w:ascii="Palatino Linotype" w:hAnsi="Palatino Linotype" w:cs="Tahoma"/>
          <w:sz w:val="22"/>
          <w:szCs w:val="22"/>
        </w:rPr>
        <w:t>Considerando</w:t>
      </w:r>
      <w:r w:rsidR="00C23161">
        <w:rPr>
          <w:rFonts w:ascii="Palatino Linotype" w:hAnsi="Palatino Linotype" w:cs="Tahoma"/>
          <w:sz w:val="22"/>
          <w:szCs w:val="22"/>
        </w:rPr>
        <w:t>s</w:t>
      </w:r>
      <w:r w:rsidRPr="00BF1932">
        <w:rPr>
          <w:rFonts w:ascii="Palatino Linotype" w:hAnsi="Palatino Linotype" w:cs="Tahoma"/>
          <w:sz w:val="22"/>
          <w:szCs w:val="22"/>
        </w:rPr>
        <w:t xml:space="preserve"> </w:t>
      </w:r>
      <w:r w:rsidR="00453D53">
        <w:rPr>
          <w:rFonts w:ascii="Palatino Linotype" w:hAnsi="Palatino Linotype" w:cs="Tahoma"/>
          <w:b/>
          <w:sz w:val="22"/>
          <w:szCs w:val="22"/>
        </w:rPr>
        <w:t>QUINTO</w:t>
      </w:r>
      <w:r w:rsidR="00453D53" w:rsidRPr="00BF1932">
        <w:rPr>
          <w:rFonts w:ascii="Palatino Linotype" w:hAnsi="Palatino Linotype" w:cs="Tahoma"/>
          <w:sz w:val="22"/>
          <w:szCs w:val="22"/>
        </w:rPr>
        <w:t xml:space="preserve"> </w:t>
      </w:r>
      <w:r w:rsidR="00C23161">
        <w:rPr>
          <w:rFonts w:ascii="Palatino Linotype" w:hAnsi="Palatino Linotype" w:cs="Tahoma"/>
          <w:sz w:val="22"/>
          <w:szCs w:val="22"/>
        </w:rPr>
        <w:t xml:space="preserve">y </w:t>
      </w:r>
      <w:r w:rsidR="00C23161" w:rsidRPr="0085208D">
        <w:rPr>
          <w:rFonts w:ascii="Palatino Linotype" w:hAnsi="Palatino Linotype" w:cs="Tahoma"/>
          <w:b/>
          <w:sz w:val="22"/>
          <w:szCs w:val="22"/>
        </w:rPr>
        <w:t xml:space="preserve">SEXTO </w:t>
      </w:r>
      <w:r w:rsidRPr="00BF1932">
        <w:rPr>
          <w:rFonts w:ascii="Palatino Linotype" w:hAnsi="Palatino Linotype" w:cs="Tahoma"/>
          <w:sz w:val="22"/>
          <w:szCs w:val="22"/>
        </w:rPr>
        <w:t>de esta Resolución.</w:t>
      </w:r>
    </w:p>
    <w:p w14:paraId="6B8BFC11" w14:textId="77777777" w:rsidR="005B1377" w:rsidRPr="00BF1932" w:rsidRDefault="005B1377" w:rsidP="005B1377">
      <w:pPr>
        <w:spacing w:line="360" w:lineRule="auto"/>
        <w:jc w:val="both"/>
        <w:rPr>
          <w:rFonts w:ascii="Palatino Linotype" w:hAnsi="Palatino Linotype" w:cs="Tahoma"/>
          <w:sz w:val="22"/>
          <w:szCs w:val="22"/>
        </w:rPr>
      </w:pPr>
    </w:p>
    <w:p w14:paraId="60A7C4FC" w14:textId="65F58B9C" w:rsidR="007C3D67" w:rsidRPr="00BF1932" w:rsidRDefault="005B1377" w:rsidP="00BF1932">
      <w:pPr>
        <w:spacing w:line="360" w:lineRule="auto"/>
        <w:jc w:val="both"/>
        <w:rPr>
          <w:rFonts w:ascii="Palatino Linotype" w:hAnsi="Palatino Linotype" w:cs="Tahoma"/>
          <w:b/>
          <w:bCs/>
          <w:sz w:val="22"/>
          <w:szCs w:val="22"/>
        </w:rPr>
      </w:pPr>
      <w:r w:rsidRPr="00BF1932">
        <w:rPr>
          <w:rFonts w:ascii="Palatino Linotype" w:hAnsi="Palatino Linotype" w:cs="Tahoma"/>
          <w:b/>
          <w:bCs/>
          <w:sz w:val="22"/>
          <w:szCs w:val="22"/>
        </w:rPr>
        <w:t xml:space="preserve">SEGUNDO. </w:t>
      </w:r>
      <w:r w:rsidRPr="00BF1932">
        <w:rPr>
          <w:rFonts w:ascii="Palatino Linotype" w:hAnsi="Palatino Linotype" w:cs="Tahoma"/>
          <w:bCs/>
          <w:sz w:val="22"/>
          <w:szCs w:val="22"/>
        </w:rPr>
        <w:t>Se</w:t>
      </w:r>
      <w:r w:rsidR="006A1D78" w:rsidRPr="00BF1932">
        <w:rPr>
          <w:rFonts w:ascii="Palatino Linotype" w:hAnsi="Palatino Linotype" w:cs="Tahoma"/>
          <w:b/>
          <w:bCs/>
          <w:sz w:val="22"/>
          <w:szCs w:val="22"/>
        </w:rPr>
        <w:t xml:space="preserve"> MODIFICA</w:t>
      </w:r>
      <w:r w:rsidRPr="00BF1932">
        <w:rPr>
          <w:rFonts w:ascii="Palatino Linotype" w:hAnsi="Palatino Linotype" w:cs="Tahoma"/>
          <w:b/>
          <w:bCs/>
          <w:sz w:val="22"/>
          <w:szCs w:val="22"/>
        </w:rPr>
        <w:t xml:space="preserve"> </w:t>
      </w:r>
      <w:r w:rsidRPr="00BF1932">
        <w:rPr>
          <w:rFonts w:ascii="Palatino Linotype" w:hAnsi="Palatino Linotype" w:cs="Tahoma"/>
          <w:bCs/>
          <w:sz w:val="22"/>
          <w:szCs w:val="22"/>
        </w:rPr>
        <w:t>la respuesta y se</w:t>
      </w:r>
      <w:r w:rsidRPr="00BF1932">
        <w:rPr>
          <w:rFonts w:ascii="Palatino Linotype" w:hAnsi="Palatino Linotype" w:cs="Tahoma"/>
          <w:b/>
          <w:bCs/>
          <w:sz w:val="22"/>
          <w:szCs w:val="22"/>
        </w:rPr>
        <w:t xml:space="preserve"> </w:t>
      </w:r>
      <w:r w:rsidRPr="00BF1932">
        <w:rPr>
          <w:rFonts w:ascii="Palatino Linotype" w:hAnsi="Palatino Linotype" w:cs="Tahoma"/>
          <w:b/>
          <w:sz w:val="22"/>
          <w:szCs w:val="22"/>
        </w:rPr>
        <w:t xml:space="preserve">ordena </w:t>
      </w:r>
      <w:r w:rsidRPr="00BF1932">
        <w:rPr>
          <w:rFonts w:ascii="Palatino Linotype" w:hAnsi="Palatino Linotype" w:cs="Tahoma"/>
          <w:sz w:val="22"/>
          <w:szCs w:val="22"/>
        </w:rPr>
        <w:t xml:space="preserve">al </w:t>
      </w:r>
      <w:r w:rsidRPr="00BF1932">
        <w:rPr>
          <w:rFonts w:ascii="Palatino Linotype" w:hAnsi="Palatino Linotype" w:cs="Tahoma"/>
          <w:b/>
          <w:sz w:val="22"/>
          <w:szCs w:val="22"/>
        </w:rPr>
        <w:t xml:space="preserve">SUJETO OBLIGADO </w:t>
      </w:r>
      <w:r w:rsidR="00BF1932" w:rsidRPr="00BF1932">
        <w:rPr>
          <w:rFonts w:ascii="Palatino Linotype" w:hAnsi="Palatino Linotype" w:cs="Tahoma"/>
          <w:sz w:val="22"/>
          <w:szCs w:val="22"/>
        </w:rPr>
        <w:t>realice una búsqueda exhaustiva</w:t>
      </w:r>
      <w:r w:rsidR="00C23161">
        <w:rPr>
          <w:rFonts w:ascii="Palatino Linotype" w:hAnsi="Palatino Linotype" w:cs="Tahoma"/>
          <w:sz w:val="22"/>
          <w:szCs w:val="22"/>
        </w:rPr>
        <w:t xml:space="preserve"> y razonable</w:t>
      </w:r>
      <w:r w:rsidR="00BF1932" w:rsidRPr="00BF1932">
        <w:rPr>
          <w:rFonts w:ascii="Palatino Linotype" w:hAnsi="Palatino Linotype" w:cs="Tahoma"/>
          <w:sz w:val="22"/>
          <w:szCs w:val="22"/>
        </w:rPr>
        <w:t xml:space="preserve"> de la información requerida por el </w:t>
      </w:r>
      <w:r w:rsidR="00C23161">
        <w:rPr>
          <w:rFonts w:ascii="Palatino Linotype" w:hAnsi="Palatino Linotype" w:cs="Tahoma"/>
          <w:sz w:val="22"/>
          <w:szCs w:val="22"/>
        </w:rPr>
        <w:t>P</w:t>
      </w:r>
      <w:r w:rsidR="00C23161" w:rsidRPr="00BF1932">
        <w:rPr>
          <w:rFonts w:ascii="Palatino Linotype" w:hAnsi="Palatino Linotype" w:cs="Tahoma"/>
          <w:sz w:val="22"/>
          <w:szCs w:val="22"/>
        </w:rPr>
        <w:t>articular</w:t>
      </w:r>
      <w:r w:rsidR="00BF1932" w:rsidRPr="00BF1932">
        <w:rPr>
          <w:rFonts w:ascii="Palatino Linotype" w:hAnsi="Palatino Linotype" w:cs="Tahoma"/>
          <w:sz w:val="22"/>
          <w:szCs w:val="22"/>
        </w:rPr>
        <w:t xml:space="preserve">, tomando en consideración elementos como la dirección del predio </w:t>
      </w:r>
      <w:r w:rsidRPr="00BF1932">
        <w:rPr>
          <w:rFonts w:ascii="Palatino Linotype" w:hAnsi="Palatino Linotype" w:cs="Tahoma"/>
          <w:sz w:val="22"/>
          <w:szCs w:val="22"/>
        </w:rPr>
        <w:t xml:space="preserve">y </w:t>
      </w:r>
      <w:r w:rsidRPr="00BF1932">
        <w:rPr>
          <w:rFonts w:ascii="Palatino Linotype" w:hAnsi="Palatino Linotype" w:cs="Tahoma"/>
          <w:b/>
          <w:bCs/>
          <w:sz w:val="22"/>
          <w:szCs w:val="22"/>
        </w:rPr>
        <w:t xml:space="preserve">proporcione al Particular, vía </w:t>
      </w:r>
      <w:r w:rsidR="00C23161">
        <w:rPr>
          <w:rFonts w:ascii="Palatino Linotype" w:hAnsi="Palatino Linotype" w:cs="Tahoma"/>
          <w:b/>
          <w:bCs/>
          <w:sz w:val="22"/>
          <w:szCs w:val="22"/>
        </w:rPr>
        <w:t xml:space="preserve">el </w:t>
      </w:r>
      <w:r w:rsidR="00C76A00" w:rsidRPr="00BF1932">
        <w:rPr>
          <w:rFonts w:ascii="Palatino Linotype" w:hAnsi="Palatino Linotype" w:cs="Tahoma"/>
          <w:b/>
          <w:bCs/>
          <w:sz w:val="22"/>
          <w:szCs w:val="22"/>
        </w:rPr>
        <w:t>Sistema de Acceso a la Información Mexiquense (</w:t>
      </w:r>
      <w:r w:rsidRPr="00BF1932">
        <w:rPr>
          <w:rFonts w:ascii="Palatino Linotype" w:hAnsi="Palatino Linotype" w:cs="Tahoma"/>
          <w:b/>
          <w:bCs/>
          <w:sz w:val="22"/>
          <w:szCs w:val="22"/>
        </w:rPr>
        <w:t>SAIMEX</w:t>
      </w:r>
      <w:r w:rsidR="00C76A00" w:rsidRPr="00BF1932">
        <w:rPr>
          <w:rFonts w:ascii="Palatino Linotype" w:hAnsi="Palatino Linotype" w:cs="Tahoma"/>
          <w:b/>
          <w:bCs/>
          <w:sz w:val="22"/>
          <w:szCs w:val="22"/>
        </w:rPr>
        <w:t>)</w:t>
      </w:r>
      <w:r w:rsidRPr="00BF1932">
        <w:rPr>
          <w:rFonts w:ascii="Palatino Linotype" w:hAnsi="Palatino Linotype" w:cs="Tahoma"/>
          <w:b/>
          <w:bCs/>
          <w:sz w:val="22"/>
          <w:szCs w:val="22"/>
        </w:rPr>
        <w:t xml:space="preserve">, </w:t>
      </w:r>
      <w:r w:rsidR="006A1D78" w:rsidRPr="00BF1932">
        <w:rPr>
          <w:rFonts w:ascii="Palatino Linotype" w:hAnsi="Palatino Linotype" w:cs="Tahoma"/>
          <w:b/>
          <w:bCs/>
          <w:sz w:val="22"/>
          <w:szCs w:val="22"/>
        </w:rPr>
        <w:t>lo siguiente:</w:t>
      </w:r>
    </w:p>
    <w:p w14:paraId="4C07B213" w14:textId="77777777" w:rsidR="00BF1932" w:rsidRPr="00BF1932" w:rsidRDefault="00BF1932" w:rsidP="00BF1932">
      <w:pPr>
        <w:spacing w:line="360" w:lineRule="auto"/>
        <w:jc w:val="both"/>
        <w:rPr>
          <w:rFonts w:ascii="Palatino Linotype" w:hAnsi="Palatino Linotype" w:cs="Tahoma"/>
          <w:sz w:val="22"/>
          <w:szCs w:val="22"/>
        </w:rPr>
      </w:pPr>
    </w:p>
    <w:p w14:paraId="5E475B2B" w14:textId="77777777" w:rsidR="00BF1932" w:rsidRPr="00BF1932" w:rsidRDefault="00BF1932" w:rsidP="00BF1932">
      <w:pPr>
        <w:spacing w:line="360" w:lineRule="auto"/>
        <w:ind w:left="567"/>
        <w:jc w:val="both"/>
        <w:rPr>
          <w:rFonts w:ascii="Palatino Linotype" w:hAnsi="Palatino Linotype" w:cs="Tahoma"/>
          <w:sz w:val="22"/>
          <w:szCs w:val="22"/>
        </w:rPr>
      </w:pPr>
      <w:r w:rsidRPr="00BF1932">
        <w:rPr>
          <w:rFonts w:ascii="Palatino Linotype" w:hAnsi="Palatino Linotype" w:cs="Tahoma"/>
          <w:sz w:val="22"/>
          <w:szCs w:val="22"/>
        </w:rPr>
        <w:t>1.</w:t>
      </w:r>
      <w:r w:rsidRPr="00BF1932">
        <w:rPr>
          <w:rFonts w:ascii="Palatino Linotype" w:hAnsi="Palatino Linotype" w:cs="Tahoma"/>
          <w:sz w:val="22"/>
          <w:szCs w:val="22"/>
        </w:rPr>
        <w:tab/>
        <w:t>Copia de los permisos de excavación y construcción.</w:t>
      </w:r>
    </w:p>
    <w:p w14:paraId="674FF459" w14:textId="6BAA16D6" w:rsidR="00BF1932" w:rsidRPr="00BF1932" w:rsidRDefault="00BF1932" w:rsidP="001B6617">
      <w:pPr>
        <w:spacing w:line="360" w:lineRule="auto"/>
        <w:ind w:left="567"/>
        <w:jc w:val="both"/>
        <w:rPr>
          <w:rFonts w:ascii="Palatino Linotype" w:hAnsi="Palatino Linotype" w:cs="Tahoma"/>
          <w:sz w:val="22"/>
          <w:szCs w:val="22"/>
        </w:rPr>
      </w:pPr>
      <w:r w:rsidRPr="00BF1932">
        <w:rPr>
          <w:rFonts w:ascii="Palatino Linotype" w:hAnsi="Palatino Linotype" w:cs="Tahoma"/>
          <w:sz w:val="22"/>
          <w:szCs w:val="22"/>
        </w:rPr>
        <w:t>2.</w:t>
      </w:r>
      <w:r w:rsidRPr="00BF1932">
        <w:rPr>
          <w:rFonts w:ascii="Palatino Linotype" w:hAnsi="Palatino Linotype" w:cs="Tahoma"/>
          <w:sz w:val="22"/>
          <w:szCs w:val="22"/>
        </w:rPr>
        <w:tab/>
        <w:t>Copia del tipo de obra autorizada.</w:t>
      </w:r>
    </w:p>
    <w:p w14:paraId="015DE70F" w14:textId="2CBAACE0" w:rsidR="00BF1932" w:rsidRPr="00BF1932" w:rsidRDefault="001B6617" w:rsidP="00BF1932">
      <w:pPr>
        <w:spacing w:line="360" w:lineRule="auto"/>
        <w:ind w:left="567"/>
        <w:jc w:val="both"/>
        <w:rPr>
          <w:rFonts w:ascii="Palatino Linotype" w:hAnsi="Palatino Linotype" w:cs="Tahoma"/>
          <w:sz w:val="22"/>
          <w:szCs w:val="22"/>
        </w:rPr>
      </w:pPr>
      <w:r>
        <w:rPr>
          <w:rFonts w:ascii="Palatino Linotype" w:hAnsi="Palatino Linotype" w:cs="Tahoma"/>
          <w:sz w:val="22"/>
          <w:szCs w:val="22"/>
        </w:rPr>
        <w:t>3</w:t>
      </w:r>
      <w:r w:rsidR="00BF1932" w:rsidRPr="00BF1932">
        <w:rPr>
          <w:rFonts w:ascii="Palatino Linotype" w:hAnsi="Palatino Linotype" w:cs="Tahoma"/>
          <w:sz w:val="22"/>
          <w:szCs w:val="22"/>
        </w:rPr>
        <w:t>.</w:t>
      </w:r>
      <w:r w:rsidR="00BF1932" w:rsidRPr="00BF1932">
        <w:rPr>
          <w:rFonts w:ascii="Palatino Linotype" w:hAnsi="Palatino Linotype" w:cs="Tahoma"/>
          <w:sz w:val="22"/>
          <w:szCs w:val="22"/>
        </w:rPr>
        <w:tab/>
        <w:t>Los datos del responsable de la obra.</w:t>
      </w:r>
    </w:p>
    <w:p w14:paraId="0A75CD12" w14:textId="01A4303E" w:rsidR="00BF1932" w:rsidRDefault="001B6617" w:rsidP="00BF1932">
      <w:pPr>
        <w:spacing w:line="360" w:lineRule="auto"/>
        <w:ind w:left="567"/>
        <w:jc w:val="both"/>
        <w:rPr>
          <w:rFonts w:ascii="Palatino Linotype" w:hAnsi="Palatino Linotype" w:cs="Tahoma"/>
          <w:sz w:val="22"/>
          <w:szCs w:val="22"/>
        </w:rPr>
      </w:pPr>
      <w:r>
        <w:rPr>
          <w:rFonts w:ascii="Palatino Linotype" w:hAnsi="Palatino Linotype" w:cs="Tahoma"/>
          <w:sz w:val="22"/>
          <w:szCs w:val="22"/>
        </w:rPr>
        <w:t>4</w:t>
      </w:r>
      <w:r w:rsidR="00BF1932" w:rsidRPr="00BF1932">
        <w:rPr>
          <w:rFonts w:ascii="Palatino Linotype" w:hAnsi="Palatino Linotype" w:cs="Tahoma"/>
          <w:sz w:val="22"/>
          <w:szCs w:val="22"/>
        </w:rPr>
        <w:t>.</w:t>
      </w:r>
      <w:r w:rsidR="00BF1932" w:rsidRPr="00BF1932">
        <w:rPr>
          <w:rFonts w:ascii="Palatino Linotype" w:hAnsi="Palatino Linotype" w:cs="Tahoma"/>
          <w:sz w:val="22"/>
          <w:szCs w:val="22"/>
        </w:rPr>
        <w:tab/>
        <w:t>Si tiene seguros para cubrir daño a terceros</w:t>
      </w:r>
      <w:r w:rsidR="000C1F36">
        <w:rPr>
          <w:rFonts w:ascii="Palatino Linotype" w:hAnsi="Palatino Linotype" w:cs="Tahoma"/>
          <w:sz w:val="22"/>
          <w:szCs w:val="22"/>
        </w:rPr>
        <w:t>.</w:t>
      </w:r>
    </w:p>
    <w:p w14:paraId="32FF27BC" w14:textId="173594AC" w:rsidR="000C1F36" w:rsidRPr="00BF1932" w:rsidRDefault="000C1F36" w:rsidP="00BF1932">
      <w:pPr>
        <w:spacing w:line="360" w:lineRule="auto"/>
        <w:ind w:left="567"/>
        <w:jc w:val="both"/>
        <w:rPr>
          <w:rFonts w:ascii="Palatino Linotype" w:hAnsi="Palatino Linotype" w:cs="Tahoma"/>
          <w:sz w:val="22"/>
          <w:szCs w:val="22"/>
        </w:rPr>
      </w:pPr>
      <w:r w:rsidRPr="000C1F36">
        <w:rPr>
          <w:rFonts w:ascii="Palatino Linotype" w:hAnsi="Palatino Linotype" w:cs="Tahoma"/>
          <w:sz w:val="22"/>
          <w:szCs w:val="22"/>
        </w:rPr>
        <w:t>5.</w:t>
      </w:r>
      <w:r w:rsidRPr="000C1F36">
        <w:rPr>
          <w:rFonts w:ascii="Palatino Linotype" w:hAnsi="Palatino Linotype" w:cs="Tahoma"/>
          <w:sz w:val="22"/>
          <w:szCs w:val="22"/>
        </w:rPr>
        <w:tab/>
        <w:t>El acuerdo de clasificación de los planos como información confidencial, emitido por el Comité de Transparencia, de conformidad con lo previsto en los artículos 49, fracciones II y VIII, 143, fracción I y 149 de la Ley de Transparencia y Acceso a la Información Pública del Estado de México y Municipios.</w:t>
      </w:r>
    </w:p>
    <w:p w14:paraId="6448DBDE" w14:textId="77777777" w:rsidR="00BF1932" w:rsidRPr="00BF1932" w:rsidRDefault="00BF1932" w:rsidP="00BF1932">
      <w:pPr>
        <w:spacing w:line="360" w:lineRule="auto"/>
        <w:jc w:val="both"/>
        <w:rPr>
          <w:rFonts w:ascii="Palatino Linotype" w:hAnsi="Palatino Linotype" w:cs="Tahoma"/>
          <w:sz w:val="22"/>
          <w:szCs w:val="22"/>
        </w:rPr>
      </w:pPr>
    </w:p>
    <w:p w14:paraId="60455B8D" w14:textId="77777777" w:rsidR="000C1F36" w:rsidRDefault="000C1F36" w:rsidP="000C1F3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caso de que alguno de los documentos señalados en los puntos 1 a 4, contengan información confidencial en términos del artículo 143, fracción I, de la Ley en cita, deberá elaborarse la o las respectivas versiones públicas y entregarlas al Recurrente, junto con el acuerdo de clasificación emitido por el Comité de Transparencia, en cumplimiento a lo </w:t>
      </w:r>
      <w:r>
        <w:rPr>
          <w:rFonts w:ascii="Palatino Linotype" w:eastAsia="Calibri" w:hAnsi="Palatino Linotype" w:cs="Tahoma"/>
          <w:bCs/>
          <w:sz w:val="22"/>
          <w:szCs w:val="22"/>
          <w:lang w:eastAsia="en-US"/>
        </w:rPr>
        <w:lastRenderedPageBreak/>
        <w:t xml:space="preserve">establecido en los artículos 49, fracciones II y VIII </w:t>
      </w:r>
      <w:r w:rsidRPr="000C1F36">
        <w:rPr>
          <w:rFonts w:ascii="Palatino Linotype" w:eastAsia="Calibri" w:hAnsi="Palatino Linotype" w:cs="Tahoma"/>
          <w:bCs/>
          <w:sz w:val="22"/>
          <w:szCs w:val="22"/>
          <w:lang w:eastAsia="en-US"/>
        </w:rPr>
        <w:t>y 149 de la Ley de Transparencia y Acceso a la Información Pública del Estado de México y Municipios.</w:t>
      </w:r>
    </w:p>
    <w:p w14:paraId="623D2F1D" w14:textId="77777777" w:rsidR="000C1F36" w:rsidRPr="00BF1932" w:rsidRDefault="000C1F36" w:rsidP="00BF1932">
      <w:pPr>
        <w:spacing w:line="360" w:lineRule="auto"/>
        <w:jc w:val="both"/>
        <w:rPr>
          <w:rFonts w:ascii="Palatino Linotype" w:hAnsi="Palatino Linotype" w:cs="Tahoma"/>
          <w:sz w:val="22"/>
          <w:szCs w:val="22"/>
        </w:rPr>
      </w:pPr>
    </w:p>
    <w:p w14:paraId="4D3EF96C" w14:textId="4ED29C71" w:rsidR="00BF1932" w:rsidRPr="00BF1932" w:rsidRDefault="00BF1932" w:rsidP="00BF1932">
      <w:pPr>
        <w:spacing w:line="360" w:lineRule="auto"/>
        <w:jc w:val="both"/>
        <w:rPr>
          <w:rFonts w:ascii="Palatino Linotype" w:hAnsi="Palatino Linotype" w:cs="Tahoma"/>
          <w:sz w:val="22"/>
          <w:szCs w:val="22"/>
        </w:rPr>
      </w:pPr>
      <w:r w:rsidRPr="00BF1932">
        <w:rPr>
          <w:rFonts w:ascii="Palatino Linotype" w:hAnsi="Palatino Linotype" w:cs="Tahoma"/>
          <w:sz w:val="22"/>
          <w:szCs w:val="22"/>
        </w:rPr>
        <w:t>Por otro lado, si después de una búsqueda exhaustiva de la información requerida por el Particular, se arribara a la determinación de que la facultad de expedir licencias no se ejerció para el predio referido por el Particular, en términos del segundo párrafo del artículo 19 de la Ley de Transparencia y Acceso a la Información Pública, se debe motivar la respuesta en función de las causas que motiven tal circunstancia.</w:t>
      </w:r>
    </w:p>
    <w:p w14:paraId="03F389B1" w14:textId="77777777" w:rsidR="00BF1932" w:rsidRPr="00BF1932" w:rsidRDefault="00BF1932" w:rsidP="005B1377">
      <w:pPr>
        <w:spacing w:line="360" w:lineRule="auto"/>
        <w:jc w:val="both"/>
        <w:rPr>
          <w:rFonts w:ascii="Palatino Linotype" w:hAnsi="Palatino Linotype" w:cs="Tahoma"/>
          <w:sz w:val="22"/>
          <w:szCs w:val="22"/>
        </w:rPr>
      </w:pPr>
    </w:p>
    <w:p w14:paraId="5F8ED763" w14:textId="77777777" w:rsidR="005B1377" w:rsidRPr="00BF1932" w:rsidRDefault="005B1377" w:rsidP="005B1377">
      <w:pPr>
        <w:spacing w:line="360" w:lineRule="auto"/>
        <w:jc w:val="both"/>
        <w:rPr>
          <w:rFonts w:ascii="Palatino Linotype" w:hAnsi="Palatino Linotype" w:cs="Tahoma"/>
          <w:b/>
          <w:sz w:val="22"/>
          <w:szCs w:val="22"/>
          <w:lang w:val="es-ES_tradnl"/>
        </w:rPr>
      </w:pPr>
      <w:r w:rsidRPr="00BF1932">
        <w:rPr>
          <w:rFonts w:ascii="Palatino Linotype" w:hAnsi="Palatino Linotype" w:cs="Tahoma"/>
          <w:b/>
          <w:sz w:val="22"/>
          <w:szCs w:val="22"/>
        </w:rPr>
        <w:t>TERCERO. Notifíquese</w:t>
      </w:r>
      <w:r w:rsidRPr="00BF1932">
        <w:rPr>
          <w:rFonts w:ascii="Palatino Linotype" w:hAnsi="Palatino Linotype" w:cs="Tahoma"/>
          <w:sz w:val="22"/>
          <w:szCs w:val="22"/>
        </w:rPr>
        <w:t xml:space="preserve"> al Titular de la Unidad de Transparencia del</w:t>
      </w:r>
      <w:r w:rsidRPr="00BF1932">
        <w:rPr>
          <w:rFonts w:ascii="Palatino Linotype" w:hAnsi="Palatino Linotype" w:cs="Tahoma"/>
          <w:b/>
          <w:sz w:val="22"/>
          <w:szCs w:val="22"/>
        </w:rPr>
        <w:t xml:space="preserve"> SUJETO OBLIGADO</w:t>
      </w:r>
      <w:r w:rsidRPr="00BF1932">
        <w:rPr>
          <w:rFonts w:ascii="Palatino Linotype" w:hAnsi="Palatino Linotype" w:cs="Tahoma"/>
          <w:sz w:val="22"/>
          <w:szCs w:val="22"/>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5E9E1A9" w14:textId="77777777" w:rsidR="005B1377" w:rsidRPr="00BF1932" w:rsidRDefault="005B1377" w:rsidP="005B1377">
      <w:pPr>
        <w:spacing w:line="360" w:lineRule="auto"/>
        <w:jc w:val="both"/>
        <w:rPr>
          <w:rFonts w:ascii="Palatino Linotype" w:hAnsi="Palatino Linotype" w:cs="Tahoma"/>
          <w:b/>
          <w:sz w:val="22"/>
          <w:szCs w:val="22"/>
        </w:rPr>
      </w:pPr>
    </w:p>
    <w:p w14:paraId="57E4AF9E" w14:textId="6135F34E" w:rsidR="005B1377" w:rsidRPr="00BF1932" w:rsidRDefault="005B1377" w:rsidP="005B1377">
      <w:pPr>
        <w:spacing w:line="360" w:lineRule="auto"/>
        <w:jc w:val="both"/>
        <w:rPr>
          <w:rFonts w:ascii="Palatino Linotype" w:hAnsi="Palatino Linotype" w:cs="Tahoma"/>
          <w:sz w:val="22"/>
          <w:szCs w:val="22"/>
        </w:rPr>
      </w:pPr>
      <w:r w:rsidRPr="00BF1932">
        <w:rPr>
          <w:rFonts w:ascii="Palatino Linotype" w:hAnsi="Palatino Linotype" w:cs="Tahoma"/>
          <w:b/>
          <w:sz w:val="22"/>
          <w:szCs w:val="22"/>
        </w:rPr>
        <w:t>CUARTO. Notifíquese</w:t>
      </w:r>
      <w:r w:rsidRPr="00BF1932">
        <w:rPr>
          <w:rFonts w:ascii="Palatino Linotype" w:hAnsi="Palatino Linotype" w:cs="Tahoma"/>
          <w:sz w:val="22"/>
          <w:szCs w:val="22"/>
        </w:rPr>
        <w:t xml:space="preserve"> al </w:t>
      </w:r>
      <w:r w:rsidRPr="00BF1932">
        <w:rPr>
          <w:rFonts w:ascii="Palatino Linotype" w:hAnsi="Palatino Linotype" w:cs="Tahoma"/>
          <w:b/>
          <w:sz w:val="22"/>
          <w:szCs w:val="22"/>
        </w:rPr>
        <w:t>RECURRENTE</w:t>
      </w:r>
      <w:r w:rsidRPr="00BF1932">
        <w:rPr>
          <w:rFonts w:ascii="Palatino Linotype" w:hAnsi="Palatino Linotype" w:cs="Tahoma"/>
          <w:sz w:val="22"/>
          <w:szCs w:val="22"/>
        </w:rPr>
        <w:t xml:space="preserve"> la presente resolución</w:t>
      </w:r>
      <w:r w:rsidR="00C23161">
        <w:rPr>
          <w:rFonts w:ascii="Palatino Linotype" w:hAnsi="Palatino Linotype" w:cs="Tahoma"/>
          <w:sz w:val="22"/>
          <w:szCs w:val="22"/>
        </w:rPr>
        <w:t xml:space="preserve">; asimismo, se </w:t>
      </w:r>
      <w:r w:rsidR="00C23161" w:rsidRPr="0085208D">
        <w:rPr>
          <w:rFonts w:ascii="Palatino Linotype" w:hAnsi="Palatino Linotype" w:cs="Tahoma"/>
          <w:sz w:val="22"/>
          <w:szCs w:val="22"/>
        </w:rPr>
        <w:t>hace de su c</w:t>
      </w:r>
      <w:r w:rsidRPr="0085208D">
        <w:rPr>
          <w:rFonts w:ascii="Palatino Linotype" w:hAnsi="Palatino Linotype" w:cs="Tahoma"/>
          <w:sz w:val="22"/>
          <w:szCs w:val="22"/>
        </w:rPr>
        <w:t>onocimiento</w:t>
      </w:r>
      <w:r w:rsidRPr="00C23161">
        <w:rPr>
          <w:rFonts w:ascii="Palatino Linotype" w:hAnsi="Palatino Linotype" w:cs="Tahoma"/>
          <w:sz w:val="22"/>
          <w:szCs w:val="22"/>
        </w:rPr>
        <w:t xml:space="preserve"> q</w:t>
      </w:r>
      <w:r w:rsidRPr="00BF1932">
        <w:rPr>
          <w:rFonts w:ascii="Palatino Linotype" w:hAnsi="Palatino Linotype" w:cs="Tahoma"/>
          <w:sz w:val="22"/>
          <w:szCs w:val="22"/>
        </w:rPr>
        <w:t xml:space="preserve">ue de conformidad con lo establecido en el artículo 196 de la Ley de Transparencia y Acceso a la Información Pública del Estado de México y Municipios, podrá impugnar la presente resolución </w:t>
      </w:r>
      <w:r w:rsidR="00464EA1" w:rsidRPr="00BF1932">
        <w:rPr>
          <w:rFonts w:ascii="Palatino Linotype" w:hAnsi="Palatino Linotype" w:cs="Tahoma"/>
          <w:sz w:val="22"/>
          <w:szCs w:val="22"/>
        </w:rPr>
        <w:t>ante el Poder Judicial de la Federación</w:t>
      </w:r>
      <w:r w:rsidRPr="00BF1932">
        <w:rPr>
          <w:rFonts w:ascii="Palatino Linotype" w:hAnsi="Palatino Linotype" w:cs="Tahoma"/>
          <w:sz w:val="22"/>
          <w:szCs w:val="22"/>
        </w:rPr>
        <w:t xml:space="preserve"> en los términos de las leyes aplicables.</w:t>
      </w:r>
    </w:p>
    <w:p w14:paraId="79051A40" w14:textId="77777777" w:rsidR="003056EC" w:rsidRPr="00BF1932"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bookmarkStart w:id="0" w:name="_GoBack"/>
      <w:bookmarkEnd w:id="0"/>
    </w:p>
    <w:p w14:paraId="2C94AFAD" w14:textId="1BCB25BF" w:rsidR="00806E45" w:rsidRPr="00BF1932" w:rsidRDefault="00FC1754" w:rsidP="00FC1754">
      <w:pPr>
        <w:spacing w:line="360" w:lineRule="auto"/>
        <w:ind w:right="-93"/>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val="es-ES_tradnl" w:eastAsia="en-US"/>
        </w:rPr>
        <w:t xml:space="preserve">ASÍ, POR </w:t>
      </w:r>
      <w:r w:rsidRPr="00BF1932">
        <w:rPr>
          <w:rFonts w:ascii="Palatino Linotype" w:eastAsia="Calibri" w:hAnsi="Palatino Linotype" w:cs="Tahoma"/>
          <w:b/>
          <w:bCs/>
          <w:sz w:val="22"/>
          <w:szCs w:val="22"/>
          <w:lang w:val="es-ES_tradnl" w:eastAsia="en-US"/>
        </w:rPr>
        <w:t>UNANIMIDAD</w:t>
      </w:r>
      <w:r w:rsidRPr="00BF1932">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BF1932">
        <w:rPr>
          <w:rFonts w:ascii="Palatino Linotype" w:eastAsia="Calibri" w:hAnsi="Palatino Linotype" w:cs="Tahoma"/>
          <w:bCs/>
          <w:sz w:val="22"/>
          <w:szCs w:val="22"/>
          <w:lang w:val="es-ES_tradnl" w:eastAsia="en-US"/>
        </w:rPr>
        <w:t>RTÍNEZ SÁNCHEZ; EVA ABAID YAPUR</w:t>
      </w:r>
      <w:r w:rsidRPr="00BF1932">
        <w:rPr>
          <w:rFonts w:ascii="Palatino Linotype" w:eastAsia="Calibri" w:hAnsi="Palatino Linotype" w:cs="Tahoma"/>
          <w:bCs/>
          <w:sz w:val="22"/>
          <w:szCs w:val="22"/>
          <w:lang w:val="es-ES_tradnl" w:eastAsia="en-US"/>
        </w:rPr>
        <w:t xml:space="preserve">; JOSÉ GUADALUPE </w:t>
      </w:r>
      <w:r w:rsidRPr="00BF1932">
        <w:rPr>
          <w:rFonts w:ascii="Palatino Linotype" w:eastAsia="Calibri" w:hAnsi="Palatino Linotype" w:cs="Tahoma"/>
          <w:bCs/>
          <w:sz w:val="22"/>
          <w:szCs w:val="22"/>
          <w:lang w:val="es-ES_tradnl" w:eastAsia="en-US"/>
        </w:rPr>
        <w:lastRenderedPageBreak/>
        <w:t xml:space="preserve">LUNA HERNÁNDEZ; JAVIER MARTÍNEZ CRUZ Y, LUIS GUSTAVO PARRA NORIEGA, EN LA </w:t>
      </w:r>
      <w:r w:rsidR="00BF1932" w:rsidRPr="00BF1932">
        <w:rPr>
          <w:rFonts w:ascii="Palatino Linotype" w:eastAsia="Calibri" w:hAnsi="Palatino Linotype" w:cs="Tahoma"/>
          <w:bCs/>
          <w:sz w:val="22"/>
          <w:szCs w:val="22"/>
          <w:lang w:val="es-ES_tradnl" w:eastAsia="en-US"/>
        </w:rPr>
        <w:t xml:space="preserve">OCTAVA </w:t>
      </w:r>
      <w:r w:rsidRPr="00BF1932">
        <w:rPr>
          <w:rFonts w:ascii="Palatino Linotype" w:eastAsia="Calibri" w:hAnsi="Palatino Linotype" w:cs="Tahoma"/>
          <w:bCs/>
          <w:sz w:val="22"/>
          <w:szCs w:val="22"/>
          <w:lang w:val="es-ES_tradnl" w:eastAsia="en-US"/>
        </w:rPr>
        <w:t xml:space="preserve">SESIÓN ORDINARIA, CELEBRADA EL </w:t>
      </w:r>
      <w:r w:rsidR="00BF1932" w:rsidRPr="00BF1932">
        <w:rPr>
          <w:rFonts w:ascii="Palatino Linotype" w:eastAsia="Calibri" w:hAnsi="Palatino Linotype" w:cs="Tahoma"/>
          <w:bCs/>
          <w:sz w:val="22"/>
          <w:szCs w:val="22"/>
          <w:lang w:val="es-ES_tradnl" w:eastAsia="en-US"/>
        </w:rPr>
        <w:t>VEINTISIETE DE FEBRERO</w:t>
      </w:r>
      <w:r w:rsidRPr="00BF1932">
        <w:rPr>
          <w:rFonts w:ascii="Palatino Linotype" w:eastAsia="Calibri" w:hAnsi="Palatino Linotype" w:cs="Tahoma"/>
          <w:bCs/>
          <w:sz w:val="22"/>
          <w:szCs w:val="22"/>
          <w:lang w:val="es-ES_tradnl" w:eastAsia="en-US"/>
        </w:rPr>
        <w:t xml:space="preserve"> DE DOS MIL DIECI</w:t>
      </w:r>
      <w:r w:rsidR="00464EA1" w:rsidRPr="00BF1932">
        <w:rPr>
          <w:rFonts w:ascii="Palatino Linotype" w:eastAsia="Calibri" w:hAnsi="Palatino Linotype" w:cs="Tahoma"/>
          <w:bCs/>
          <w:sz w:val="22"/>
          <w:szCs w:val="22"/>
          <w:lang w:val="es-ES_tradnl" w:eastAsia="en-US"/>
        </w:rPr>
        <w:t>NUEVE</w:t>
      </w:r>
      <w:r w:rsidRPr="00BF1932">
        <w:rPr>
          <w:rFonts w:ascii="Palatino Linotype" w:eastAsia="Calibri" w:hAnsi="Palatino Linotype" w:cs="Tahoma"/>
          <w:bCs/>
          <w:sz w:val="22"/>
          <w:szCs w:val="22"/>
          <w:lang w:val="es-ES_tradnl" w:eastAsia="en-US"/>
        </w:rPr>
        <w:t>, ANTE EL SECRETARIO TÉCNICO DEL PLENO, ALEXIS TAPIA RAMÍREZ.</w:t>
      </w:r>
    </w:p>
    <w:p w14:paraId="0D5B6B9A" w14:textId="77777777" w:rsidR="0069630D" w:rsidRPr="00BF1932" w:rsidRDefault="0069630D"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r w:rsidRPr="00BF1932">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06758D" w:rsidRPr="00DA1AD1" w:rsidRDefault="0006758D"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06758D" w:rsidRPr="00DA1AD1" w:rsidRDefault="0006758D"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06758D" w:rsidRPr="00DA1AD1" w:rsidRDefault="0006758D"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06758D" w:rsidRPr="00016AF3" w:rsidRDefault="0006758D"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06758D" w:rsidRPr="00DA1AD1" w:rsidRDefault="0006758D"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06758D" w:rsidRPr="00DA1AD1" w:rsidRDefault="0006758D"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06758D" w:rsidRPr="00DA1AD1" w:rsidRDefault="0006758D"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06758D" w:rsidRPr="00016AF3" w:rsidRDefault="0006758D"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BF1932" w:rsidRDefault="00DA1AD1" w:rsidP="00806E45">
      <w:pPr>
        <w:spacing w:line="360" w:lineRule="auto"/>
        <w:ind w:right="-93"/>
        <w:jc w:val="both"/>
        <w:rPr>
          <w:rFonts w:ascii="Palatino Linotype" w:eastAsia="Calibri" w:hAnsi="Palatino Linotype" w:cs="Tahoma"/>
          <w:b/>
          <w:bCs/>
          <w:sz w:val="22"/>
          <w:szCs w:val="22"/>
          <w:lang w:eastAsia="en-US"/>
        </w:rPr>
      </w:pPr>
      <w:r w:rsidRPr="00BF1932">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06758D" w:rsidRPr="00DA1AD1" w:rsidRDefault="0006758D"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06758D" w:rsidRPr="00DA1AD1" w:rsidRDefault="0006758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06758D" w:rsidRPr="00DA1AD1" w:rsidRDefault="0006758D"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06758D" w:rsidRPr="00DA1AD1" w:rsidRDefault="0006758D"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06758D" w:rsidRPr="00DA1AD1" w:rsidRDefault="0006758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06758D" w:rsidRPr="00DA1AD1" w:rsidRDefault="0006758D" w:rsidP="00806E45">
                      <w:pPr>
                        <w:jc w:val="center"/>
                        <w:rPr>
                          <w:sz w:val="18"/>
                        </w:rPr>
                      </w:pPr>
                    </w:p>
                  </w:txbxContent>
                </v:textbox>
                <w10:wrap anchorx="margin"/>
              </v:shape>
            </w:pict>
          </mc:Fallback>
        </mc:AlternateContent>
      </w:r>
      <w:r w:rsidR="002A17C7" w:rsidRPr="00BF1932">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06758D" w:rsidRPr="00DA1AD1" w:rsidRDefault="0006758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06758D" w:rsidRPr="00DA1AD1" w:rsidRDefault="0006758D"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06758D" w:rsidRPr="00DA1AD1" w:rsidRDefault="0006758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06758D" w:rsidRPr="00DA1AD1" w:rsidRDefault="0006758D"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BF1932" w:rsidRDefault="002A17C7" w:rsidP="00806E45">
      <w:pPr>
        <w:spacing w:line="360" w:lineRule="auto"/>
        <w:ind w:right="-93"/>
        <w:jc w:val="both"/>
        <w:rPr>
          <w:rFonts w:ascii="Palatino Linotype" w:eastAsia="Calibri" w:hAnsi="Palatino Linotype" w:cs="Tahoma"/>
          <w:bCs/>
          <w:sz w:val="22"/>
          <w:szCs w:val="22"/>
          <w:lang w:eastAsia="en-US"/>
        </w:rPr>
      </w:pPr>
      <w:r w:rsidRPr="00BF1932">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06758D" w:rsidRPr="00DA1AD1" w:rsidRDefault="0006758D"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06758D" w:rsidRPr="00DA1AD1" w:rsidRDefault="0006758D"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06758D" w:rsidRDefault="000675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06758D" w:rsidRPr="00DA1AD1" w:rsidRDefault="0006758D"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06758D" w:rsidRPr="00DA1AD1" w:rsidRDefault="0006758D"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06758D" w:rsidRDefault="0006758D"/>
                  </w:txbxContent>
                </v:textbox>
                <w10:wrap anchorx="margin"/>
              </v:shape>
            </w:pict>
          </mc:Fallback>
        </mc:AlternateContent>
      </w:r>
      <w:r w:rsidRPr="00BF1932">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06758D" w:rsidRPr="00DA1AD1" w:rsidRDefault="0006758D"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06758D" w:rsidRPr="00DA1AD1" w:rsidRDefault="0006758D"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BF1932"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r w:rsidRPr="00BF1932">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06758D" w:rsidRPr="00DA1AD1" w:rsidRDefault="0006758D"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06758D" w:rsidRPr="00DA1AD1" w:rsidRDefault="0006758D"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06758D" w:rsidRPr="00DA1AD1" w:rsidRDefault="0006758D" w:rsidP="00806E45">
                            <w:pPr>
                              <w:jc w:val="center"/>
                              <w:rPr>
                                <w:rFonts w:ascii="Palatino Linotype" w:hAnsi="Palatino Linotype"/>
                                <w:sz w:val="22"/>
                                <w:szCs w:val="24"/>
                              </w:rPr>
                            </w:pPr>
                          </w:p>
                          <w:p w14:paraId="04F6FDCA" w14:textId="77777777" w:rsidR="0006758D" w:rsidRPr="00EF2FC0" w:rsidRDefault="0006758D" w:rsidP="00806E45">
                            <w:pPr>
                              <w:jc w:val="center"/>
                              <w:rPr>
                                <w:rFonts w:ascii="Palatino Linotype" w:hAnsi="Palatino Linotype"/>
                                <w:sz w:val="24"/>
                                <w:szCs w:val="24"/>
                              </w:rPr>
                            </w:pPr>
                          </w:p>
                          <w:p w14:paraId="1272D280" w14:textId="77777777" w:rsidR="0006758D" w:rsidRDefault="0006758D"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06758D" w:rsidRPr="00DA1AD1" w:rsidRDefault="0006758D"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06758D" w:rsidRPr="00DA1AD1" w:rsidRDefault="0006758D"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06758D" w:rsidRPr="00DA1AD1" w:rsidRDefault="0006758D" w:rsidP="00806E45">
                      <w:pPr>
                        <w:jc w:val="center"/>
                        <w:rPr>
                          <w:rFonts w:ascii="Palatino Linotype" w:hAnsi="Palatino Linotype"/>
                          <w:sz w:val="22"/>
                          <w:szCs w:val="24"/>
                        </w:rPr>
                      </w:pPr>
                    </w:p>
                    <w:p w14:paraId="04F6FDCA" w14:textId="77777777" w:rsidR="0006758D" w:rsidRPr="00EF2FC0" w:rsidRDefault="0006758D" w:rsidP="00806E45">
                      <w:pPr>
                        <w:jc w:val="center"/>
                        <w:rPr>
                          <w:rFonts w:ascii="Palatino Linotype" w:hAnsi="Palatino Linotype"/>
                          <w:sz w:val="24"/>
                          <w:szCs w:val="24"/>
                        </w:rPr>
                      </w:pPr>
                    </w:p>
                    <w:p w14:paraId="1272D280" w14:textId="77777777" w:rsidR="0006758D" w:rsidRDefault="0006758D" w:rsidP="00806E45"/>
                  </w:txbxContent>
                </v:textbox>
                <w10:wrap anchorx="page"/>
              </v:shape>
            </w:pict>
          </mc:Fallback>
        </mc:AlternateContent>
      </w:r>
    </w:p>
    <w:p w14:paraId="7EE67B1B"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p>
    <w:p w14:paraId="46EF752E" w14:textId="77777777" w:rsidR="008B47C1" w:rsidRDefault="008B47C1" w:rsidP="00D9652C">
      <w:pPr>
        <w:tabs>
          <w:tab w:val="left" w:pos="8931"/>
        </w:tabs>
        <w:spacing w:line="360" w:lineRule="auto"/>
        <w:jc w:val="both"/>
        <w:rPr>
          <w:rFonts w:ascii="Palatino Linotype" w:eastAsia="Calibri" w:hAnsi="Palatino Linotype" w:cs="Arial"/>
          <w:sz w:val="22"/>
          <w:szCs w:val="22"/>
          <w:lang w:eastAsia="en-US"/>
        </w:rPr>
      </w:pPr>
    </w:p>
    <w:p w14:paraId="08C9540B" w14:textId="2A7BC835"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BF1932">
        <w:rPr>
          <w:rFonts w:ascii="Palatino Linotype" w:eastAsia="Calibri" w:hAnsi="Palatino Linotype" w:cs="Arial"/>
          <w:sz w:val="22"/>
          <w:szCs w:val="22"/>
          <w:lang w:eastAsia="en-US"/>
        </w:rPr>
        <w:t>Esta foja corresponde a la resolución de</w:t>
      </w:r>
      <w:r w:rsidR="00F4018F" w:rsidRPr="00BF1932">
        <w:rPr>
          <w:rFonts w:ascii="Palatino Linotype" w:eastAsia="Calibri" w:hAnsi="Palatino Linotype" w:cs="Arial"/>
          <w:sz w:val="22"/>
          <w:szCs w:val="22"/>
          <w:lang w:eastAsia="en-US"/>
        </w:rPr>
        <w:t xml:space="preserve"> fecha </w:t>
      </w:r>
      <w:r w:rsidR="00BF1932" w:rsidRPr="00BF1932">
        <w:rPr>
          <w:rFonts w:ascii="Palatino Linotype" w:eastAsia="Calibri" w:hAnsi="Palatino Linotype" w:cs="Arial"/>
          <w:sz w:val="22"/>
          <w:szCs w:val="22"/>
          <w:lang w:eastAsia="en-US"/>
        </w:rPr>
        <w:t>veintisiete de febrero</w:t>
      </w:r>
      <w:r w:rsidR="00464EA1" w:rsidRPr="00BF1932">
        <w:rPr>
          <w:rFonts w:ascii="Palatino Linotype" w:eastAsia="Calibri" w:hAnsi="Palatino Linotype" w:cs="Arial"/>
          <w:sz w:val="22"/>
          <w:szCs w:val="22"/>
          <w:lang w:eastAsia="en-US"/>
        </w:rPr>
        <w:t xml:space="preserve"> de dos mil diecinueve</w:t>
      </w:r>
      <w:r w:rsidR="00F4018F" w:rsidRPr="00BF1932">
        <w:rPr>
          <w:rFonts w:ascii="Palatino Linotype" w:eastAsia="Calibri" w:hAnsi="Palatino Linotype" w:cs="Arial"/>
          <w:sz w:val="22"/>
          <w:szCs w:val="22"/>
          <w:lang w:eastAsia="en-US"/>
        </w:rPr>
        <w:t xml:space="preserve">, emitida en el recurso de revisión número </w:t>
      </w:r>
      <w:r w:rsidR="00575E2B" w:rsidRPr="008B47C1">
        <w:rPr>
          <w:rFonts w:ascii="Palatino Linotype" w:eastAsia="Calibri" w:hAnsi="Palatino Linotype" w:cs="Arial"/>
          <w:b/>
          <w:bCs/>
          <w:sz w:val="22"/>
          <w:szCs w:val="22"/>
          <w:lang w:eastAsia="en-US"/>
        </w:rPr>
        <w:t>0</w:t>
      </w:r>
      <w:r w:rsidR="00BF1932" w:rsidRPr="008B47C1">
        <w:rPr>
          <w:rFonts w:ascii="Palatino Linotype" w:eastAsia="Calibri" w:hAnsi="Palatino Linotype" w:cs="Arial"/>
          <w:b/>
          <w:bCs/>
          <w:sz w:val="22"/>
          <w:szCs w:val="22"/>
          <w:lang w:eastAsia="en-US"/>
        </w:rPr>
        <w:t>4631</w:t>
      </w:r>
      <w:r w:rsidR="00961771" w:rsidRPr="008B47C1">
        <w:rPr>
          <w:rFonts w:ascii="Palatino Linotype" w:eastAsia="Calibri" w:hAnsi="Palatino Linotype" w:cs="Arial"/>
          <w:b/>
          <w:bCs/>
          <w:sz w:val="22"/>
          <w:szCs w:val="22"/>
          <w:lang w:eastAsia="en-US"/>
        </w:rPr>
        <w:t>/INFOEM/IP/RR/2018</w:t>
      </w:r>
    </w:p>
    <w:sectPr w:rsidR="00F4018F" w:rsidSect="00F755E1">
      <w:headerReference w:type="default" r:id="rId10"/>
      <w:footerReference w:type="default" r:id="rId11"/>
      <w:headerReference w:type="first" r:id="rId12"/>
      <w:footerReference w:type="first" r:id="rId13"/>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3FB36" w14:textId="77777777" w:rsidR="00655EB2" w:rsidRDefault="00655EB2" w:rsidP="00B31222">
      <w:r>
        <w:separator/>
      </w:r>
    </w:p>
  </w:endnote>
  <w:endnote w:type="continuationSeparator" w:id="0">
    <w:p w14:paraId="56ABB4A1" w14:textId="77777777" w:rsidR="00655EB2" w:rsidRDefault="00655EB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7777777" w:rsidR="0006758D" w:rsidRDefault="000675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C11E8">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C11E8">
              <w:rPr>
                <w:b/>
                <w:bCs/>
                <w:noProof/>
              </w:rPr>
              <w:t>32</w:t>
            </w:r>
            <w:r>
              <w:rPr>
                <w:b/>
                <w:bCs/>
                <w:sz w:val="24"/>
                <w:szCs w:val="24"/>
              </w:rPr>
              <w:fldChar w:fldCharType="end"/>
            </w:r>
          </w:p>
        </w:sdtContent>
      </w:sdt>
    </w:sdtContent>
  </w:sdt>
  <w:p w14:paraId="1A6D9D63" w14:textId="77777777" w:rsidR="0006758D" w:rsidRDefault="000675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7777777" w:rsidR="0006758D" w:rsidRDefault="000675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0C8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0C88">
              <w:rPr>
                <w:b/>
                <w:bCs/>
                <w:noProof/>
              </w:rPr>
              <w:t>32</w:t>
            </w:r>
            <w:r>
              <w:rPr>
                <w:b/>
                <w:bCs/>
                <w:sz w:val="24"/>
                <w:szCs w:val="24"/>
              </w:rPr>
              <w:fldChar w:fldCharType="end"/>
            </w:r>
          </w:p>
        </w:sdtContent>
      </w:sdt>
    </w:sdtContent>
  </w:sdt>
  <w:p w14:paraId="1A121499" w14:textId="77777777" w:rsidR="0006758D" w:rsidRDefault="000675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639EB" w14:textId="77777777" w:rsidR="00655EB2" w:rsidRDefault="00655EB2" w:rsidP="00B31222">
      <w:r>
        <w:separator/>
      </w:r>
    </w:p>
  </w:footnote>
  <w:footnote w:type="continuationSeparator" w:id="0">
    <w:p w14:paraId="3968358D" w14:textId="77777777" w:rsidR="00655EB2" w:rsidRDefault="00655EB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6758D" w:rsidRPr="005C106F" w14:paraId="05B13F31" w14:textId="77777777" w:rsidTr="00202DB8">
      <w:trPr>
        <w:trHeight w:val="1435"/>
      </w:trPr>
      <w:tc>
        <w:tcPr>
          <w:tcW w:w="2835" w:type="dxa"/>
          <w:shd w:val="clear" w:color="auto" w:fill="auto"/>
        </w:tcPr>
        <w:p w14:paraId="65D13340" w14:textId="77777777" w:rsidR="0006758D" w:rsidRPr="005C106F" w:rsidRDefault="0006758D"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06758D" w:rsidRDefault="0006758D"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06758D" w14:paraId="4BCA9D73" w14:textId="77777777" w:rsidTr="005743D2">
            <w:trPr>
              <w:gridBefore w:val="1"/>
              <w:gridAfter w:val="1"/>
              <w:wBefore w:w="572" w:type="dxa"/>
              <w:wAfter w:w="77" w:type="dxa"/>
              <w:trHeight w:val="144"/>
            </w:trPr>
            <w:tc>
              <w:tcPr>
                <w:tcW w:w="2698" w:type="dxa"/>
                <w:gridSpan w:val="2"/>
              </w:tcPr>
              <w:p w14:paraId="393B781A" w14:textId="77777777" w:rsidR="0006758D" w:rsidRPr="008B0418" w:rsidRDefault="0006758D"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794E004B" w:rsidR="0006758D" w:rsidRPr="008B0418" w:rsidRDefault="0006758D"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04631</w:t>
                </w:r>
                <w:r w:rsidRPr="00F50401">
                  <w:rPr>
                    <w:rFonts w:ascii="Palatino Linotype" w:eastAsia="Calibri" w:hAnsi="Palatino Linotype" w:cs="Tahoma"/>
                    <w:bCs/>
                    <w:sz w:val="22"/>
                    <w:szCs w:val="22"/>
                    <w:lang w:eastAsia="en-US"/>
                  </w:rPr>
                  <w:t>/INFOEM/IP/RR/2018</w:t>
                </w:r>
              </w:p>
            </w:tc>
          </w:tr>
          <w:tr w:rsidR="0006758D" w14:paraId="06834190" w14:textId="77777777" w:rsidTr="005743D2">
            <w:trPr>
              <w:gridBefore w:val="1"/>
              <w:gridAfter w:val="1"/>
              <w:wBefore w:w="572" w:type="dxa"/>
              <w:wAfter w:w="77" w:type="dxa"/>
              <w:trHeight w:val="144"/>
            </w:trPr>
            <w:tc>
              <w:tcPr>
                <w:tcW w:w="2698" w:type="dxa"/>
                <w:gridSpan w:val="2"/>
              </w:tcPr>
              <w:p w14:paraId="37072669" w14:textId="77777777" w:rsidR="0006758D" w:rsidRPr="008B0418" w:rsidRDefault="0006758D"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2F507996" w:rsidR="0006758D" w:rsidRPr="008B0418" w:rsidRDefault="0006758D" w:rsidP="00F50401">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Naucalpan de Juárez</w:t>
                </w:r>
              </w:p>
            </w:tc>
          </w:tr>
          <w:tr w:rsidR="0006758D" w14:paraId="605E839F" w14:textId="77777777" w:rsidTr="005743D2">
            <w:trPr>
              <w:gridBefore w:val="1"/>
              <w:gridAfter w:val="1"/>
              <w:wBefore w:w="572" w:type="dxa"/>
              <w:wAfter w:w="77" w:type="dxa"/>
              <w:trHeight w:val="138"/>
            </w:trPr>
            <w:tc>
              <w:tcPr>
                <w:tcW w:w="2698" w:type="dxa"/>
                <w:gridSpan w:val="2"/>
              </w:tcPr>
              <w:p w14:paraId="7476D9C5" w14:textId="77777777" w:rsidR="0006758D" w:rsidRPr="008B0418" w:rsidRDefault="0006758D"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06758D" w:rsidRPr="008B0418" w:rsidRDefault="0006758D"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06758D" w14:paraId="3B5200F8" w14:textId="77777777" w:rsidTr="00DB7E5F">
            <w:trPr>
              <w:trHeight w:val="283"/>
            </w:trPr>
            <w:tc>
              <w:tcPr>
                <w:tcW w:w="2698" w:type="dxa"/>
                <w:gridSpan w:val="2"/>
              </w:tcPr>
              <w:p w14:paraId="24EC559D" w14:textId="77777777" w:rsidR="0006758D" w:rsidRPr="00E10748" w:rsidRDefault="0006758D"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06758D" w:rsidRPr="00E10748" w:rsidRDefault="0006758D" w:rsidP="005743D2">
                <w:pPr>
                  <w:tabs>
                    <w:tab w:val="right" w:pos="8838"/>
                  </w:tabs>
                  <w:jc w:val="both"/>
                  <w:rPr>
                    <w:rFonts w:ascii="Tahoma" w:eastAsia="Calibri" w:hAnsi="Tahoma" w:cs="Tahoma"/>
                    <w:b/>
                    <w:sz w:val="22"/>
                    <w:szCs w:val="22"/>
                    <w:lang w:val="es-MX" w:eastAsia="en-US"/>
                  </w:rPr>
                </w:pPr>
              </w:p>
            </w:tc>
          </w:tr>
        </w:tbl>
        <w:p w14:paraId="53FC00A3" w14:textId="77777777" w:rsidR="0006758D" w:rsidRPr="005C106F" w:rsidRDefault="0006758D" w:rsidP="005743D2">
          <w:pPr>
            <w:tabs>
              <w:tab w:val="right" w:pos="8838"/>
            </w:tabs>
            <w:ind w:left="-28"/>
            <w:jc w:val="both"/>
            <w:rPr>
              <w:rFonts w:ascii="Arial" w:eastAsia="Calibri" w:hAnsi="Arial" w:cs="Arial"/>
              <w:b/>
              <w:sz w:val="22"/>
              <w:szCs w:val="22"/>
              <w:lang w:eastAsia="en-US"/>
            </w:rPr>
          </w:pPr>
        </w:p>
      </w:tc>
    </w:tr>
  </w:tbl>
  <w:p w14:paraId="7BD1E355" w14:textId="77777777" w:rsidR="0006758D" w:rsidRPr="00443C6B" w:rsidRDefault="0006758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6758D" w:rsidRPr="005C106F" w14:paraId="7E400374" w14:textId="77777777" w:rsidTr="003B165A">
      <w:trPr>
        <w:trHeight w:val="1435"/>
      </w:trPr>
      <w:tc>
        <w:tcPr>
          <w:tcW w:w="2835" w:type="dxa"/>
          <w:shd w:val="clear" w:color="auto" w:fill="auto"/>
        </w:tcPr>
        <w:p w14:paraId="5AA18865" w14:textId="77777777" w:rsidR="0006758D" w:rsidRPr="005C106F" w:rsidRDefault="0006758D"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06758D" w:rsidRPr="005C106F" w:rsidRDefault="0006758D" w:rsidP="00DB7E5F">
          <w:pPr>
            <w:tabs>
              <w:tab w:val="right" w:pos="8838"/>
            </w:tabs>
            <w:ind w:left="-28"/>
            <w:jc w:val="both"/>
            <w:rPr>
              <w:rFonts w:ascii="Arial" w:eastAsia="Calibri" w:hAnsi="Arial" w:cs="Arial"/>
              <w:b/>
              <w:sz w:val="22"/>
              <w:szCs w:val="22"/>
              <w:lang w:eastAsia="en-US"/>
            </w:rPr>
          </w:pPr>
        </w:p>
      </w:tc>
    </w:tr>
  </w:tbl>
  <w:p w14:paraId="78D17898" w14:textId="77777777" w:rsidR="0006758D" w:rsidRDefault="0006758D"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E6D2A"/>
    <w:multiLevelType w:val="hybridMultilevel"/>
    <w:tmpl w:val="0388B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nsid w:val="1F286F2D"/>
    <w:multiLevelType w:val="hybridMultilevel"/>
    <w:tmpl w:val="E22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7B4D31"/>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8831031"/>
    <w:multiLevelType w:val="hybridMultilevel"/>
    <w:tmpl w:val="A6C2FF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6A12AF6"/>
    <w:multiLevelType w:val="hybridMultilevel"/>
    <w:tmpl w:val="D24C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E4C247B"/>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E251EFE"/>
    <w:multiLevelType w:val="hybridMultilevel"/>
    <w:tmpl w:val="7F08CDC4"/>
    <w:lvl w:ilvl="0" w:tplc="3A60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EA974CA"/>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0"/>
  </w:num>
  <w:num w:numId="5">
    <w:abstractNumId w:val="4"/>
  </w:num>
  <w:num w:numId="6">
    <w:abstractNumId w:val="14"/>
  </w:num>
  <w:num w:numId="7">
    <w:abstractNumId w:val="3"/>
  </w:num>
  <w:num w:numId="8">
    <w:abstractNumId w:val="8"/>
  </w:num>
  <w:num w:numId="9">
    <w:abstractNumId w:val="6"/>
  </w:num>
  <w:num w:numId="10">
    <w:abstractNumId w:val="15"/>
  </w:num>
  <w:num w:numId="11">
    <w:abstractNumId w:val="9"/>
  </w:num>
  <w:num w:numId="12">
    <w:abstractNumId w:val="1"/>
  </w:num>
  <w:num w:numId="13">
    <w:abstractNumId w:val="7"/>
  </w:num>
  <w:num w:numId="14">
    <w:abstractNumId w:val="13"/>
  </w:num>
  <w:num w:numId="15">
    <w:abstractNumId w:val="18"/>
  </w:num>
  <w:num w:numId="16">
    <w:abstractNumId w:val="5"/>
  </w:num>
  <w:num w:numId="17">
    <w:abstractNumId w:val="12"/>
  </w:num>
  <w:num w:numId="18">
    <w:abstractNumId w:val="19"/>
  </w:num>
  <w:num w:numId="19">
    <w:abstractNumId w:val="16"/>
  </w:num>
  <w:num w:numId="2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36F"/>
    <w:rsid w:val="000027EB"/>
    <w:rsid w:val="000037B2"/>
    <w:rsid w:val="00003E06"/>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4E9D"/>
    <w:rsid w:val="000373BC"/>
    <w:rsid w:val="00037B34"/>
    <w:rsid w:val="00037F4B"/>
    <w:rsid w:val="000431F4"/>
    <w:rsid w:val="00043C4B"/>
    <w:rsid w:val="0004646B"/>
    <w:rsid w:val="00047D67"/>
    <w:rsid w:val="000528E6"/>
    <w:rsid w:val="00054E79"/>
    <w:rsid w:val="00057467"/>
    <w:rsid w:val="0006017B"/>
    <w:rsid w:val="00061A2D"/>
    <w:rsid w:val="000649FC"/>
    <w:rsid w:val="00065D00"/>
    <w:rsid w:val="000665C9"/>
    <w:rsid w:val="00067234"/>
    <w:rsid w:val="0006758D"/>
    <w:rsid w:val="0006783C"/>
    <w:rsid w:val="00070098"/>
    <w:rsid w:val="000813B0"/>
    <w:rsid w:val="0008148B"/>
    <w:rsid w:val="0008165E"/>
    <w:rsid w:val="000822DE"/>
    <w:rsid w:val="000879FC"/>
    <w:rsid w:val="00087C30"/>
    <w:rsid w:val="0009462F"/>
    <w:rsid w:val="000946D7"/>
    <w:rsid w:val="000961BD"/>
    <w:rsid w:val="00097211"/>
    <w:rsid w:val="000A20A4"/>
    <w:rsid w:val="000A238F"/>
    <w:rsid w:val="000A6105"/>
    <w:rsid w:val="000A7211"/>
    <w:rsid w:val="000B1D37"/>
    <w:rsid w:val="000B2C93"/>
    <w:rsid w:val="000B36DD"/>
    <w:rsid w:val="000B5711"/>
    <w:rsid w:val="000B6020"/>
    <w:rsid w:val="000B691A"/>
    <w:rsid w:val="000C1F36"/>
    <w:rsid w:val="000C2283"/>
    <w:rsid w:val="000C27CA"/>
    <w:rsid w:val="000C5940"/>
    <w:rsid w:val="000C59CB"/>
    <w:rsid w:val="000C649E"/>
    <w:rsid w:val="000C70A3"/>
    <w:rsid w:val="000D0B08"/>
    <w:rsid w:val="000D0C6E"/>
    <w:rsid w:val="000D40FB"/>
    <w:rsid w:val="000D5326"/>
    <w:rsid w:val="000D77C6"/>
    <w:rsid w:val="000E0BEA"/>
    <w:rsid w:val="000E2D2B"/>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186C"/>
    <w:rsid w:val="001133D5"/>
    <w:rsid w:val="00114068"/>
    <w:rsid w:val="001150E9"/>
    <w:rsid w:val="001172A0"/>
    <w:rsid w:val="00120295"/>
    <w:rsid w:val="00127757"/>
    <w:rsid w:val="00130F33"/>
    <w:rsid w:val="00131868"/>
    <w:rsid w:val="00132A80"/>
    <w:rsid w:val="00132F95"/>
    <w:rsid w:val="00134A9E"/>
    <w:rsid w:val="00135A65"/>
    <w:rsid w:val="0014307A"/>
    <w:rsid w:val="00144729"/>
    <w:rsid w:val="00144D0B"/>
    <w:rsid w:val="00147566"/>
    <w:rsid w:val="00150361"/>
    <w:rsid w:val="00151053"/>
    <w:rsid w:val="00151FBB"/>
    <w:rsid w:val="001530E2"/>
    <w:rsid w:val="00155F96"/>
    <w:rsid w:val="00156408"/>
    <w:rsid w:val="00156A6B"/>
    <w:rsid w:val="001613F8"/>
    <w:rsid w:val="0016169D"/>
    <w:rsid w:val="00161DF9"/>
    <w:rsid w:val="00162CCE"/>
    <w:rsid w:val="00165891"/>
    <w:rsid w:val="00166063"/>
    <w:rsid w:val="00166363"/>
    <w:rsid w:val="0016755F"/>
    <w:rsid w:val="00170545"/>
    <w:rsid w:val="00170A4B"/>
    <w:rsid w:val="00171ADD"/>
    <w:rsid w:val="0017459B"/>
    <w:rsid w:val="00175E30"/>
    <w:rsid w:val="00176BDF"/>
    <w:rsid w:val="00181017"/>
    <w:rsid w:val="0018110D"/>
    <w:rsid w:val="00182E3C"/>
    <w:rsid w:val="00182F0F"/>
    <w:rsid w:val="00183D24"/>
    <w:rsid w:val="00184897"/>
    <w:rsid w:val="001851A6"/>
    <w:rsid w:val="001875A7"/>
    <w:rsid w:val="001879E1"/>
    <w:rsid w:val="0019133D"/>
    <w:rsid w:val="001914BC"/>
    <w:rsid w:val="0019389B"/>
    <w:rsid w:val="001966E0"/>
    <w:rsid w:val="001A1AAB"/>
    <w:rsid w:val="001A1B94"/>
    <w:rsid w:val="001A22F5"/>
    <w:rsid w:val="001A275F"/>
    <w:rsid w:val="001A7FD2"/>
    <w:rsid w:val="001B107D"/>
    <w:rsid w:val="001B284F"/>
    <w:rsid w:val="001B2CD9"/>
    <w:rsid w:val="001B364A"/>
    <w:rsid w:val="001B3AB6"/>
    <w:rsid w:val="001B62A0"/>
    <w:rsid w:val="001B6617"/>
    <w:rsid w:val="001C282F"/>
    <w:rsid w:val="001C3F51"/>
    <w:rsid w:val="001C447A"/>
    <w:rsid w:val="001C44EF"/>
    <w:rsid w:val="001D0086"/>
    <w:rsid w:val="001D0094"/>
    <w:rsid w:val="001D4D2A"/>
    <w:rsid w:val="001D6BEC"/>
    <w:rsid w:val="001D7012"/>
    <w:rsid w:val="001D7BD2"/>
    <w:rsid w:val="001E08D0"/>
    <w:rsid w:val="001E2360"/>
    <w:rsid w:val="001E2A4D"/>
    <w:rsid w:val="001E53C2"/>
    <w:rsid w:val="001F0CDF"/>
    <w:rsid w:val="001F0E9C"/>
    <w:rsid w:val="001F0F21"/>
    <w:rsid w:val="001F1540"/>
    <w:rsid w:val="001F652C"/>
    <w:rsid w:val="001F654F"/>
    <w:rsid w:val="001F739F"/>
    <w:rsid w:val="001F78D9"/>
    <w:rsid w:val="00202DB8"/>
    <w:rsid w:val="002052CA"/>
    <w:rsid w:val="00205907"/>
    <w:rsid w:val="00207736"/>
    <w:rsid w:val="00210E5F"/>
    <w:rsid w:val="00212460"/>
    <w:rsid w:val="00215D0D"/>
    <w:rsid w:val="00216988"/>
    <w:rsid w:val="00217AEF"/>
    <w:rsid w:val="00217C98"/>
    <w:rsid w:val="00221EC9"/>
    <w:rsid w:val="00222302"/>
    <w:rsid w:val="002234B7"/>
    <w:rsid w:val="00223ECD"/>
    <w:rsid w:val="002241A6"/>
    <w:rsid w:val="002241E8"/>
    <w:rsid w:val="00224774"/>
    <w:rsid w:val="002247B0"/>
    <w:rsid w:val="00224EAB"/>
    <w:rsid w:val="00224F7A"/>
    <w:rsid w:val="00225152"/>
    <w:rsid w:val="00225D74"/>
    <w:rsid w:val="00230A86"/>
    <w:rsid w:val="00230E81"/>
    <w:rsid w:val="00232673"/>
    <w:rsid w:val="00236863"/>
    <w:rsid w:val="00237C1F"/>
    <w:rsid w:val="00237D0D"/>
    <w:rsid w:val="002422DC"/>
    <w:rsid w:val="002433A4"/>
    <w:rsid w:val="002435DC"/>
    <w:rsid w:val="00245460"/>
    <w:rsid w:val="00247B17"/>
    <w:rsid w:val="00250389"/>
    <w:rsid w:val="00252669"/>
    <w:rsid w:val="00254209"/>
    <w:rsid w:val="00254288"/>
    <w:rsid w:val="0025469C"/>
    <w:rsid w:val="00255EA2"/>
    <w:rsid w:val="0025773A"/>
    <w:rsid w:val="002579CE"/>
    <w:rsid w:val="00260FEC"/>
    <w:rsid w:val="00261DD6"/>
    <w:rsid w:val="00263F37"/>
    <w:rsid w:val="00264223"/>
    <w:rsid w:val="002657E2"/>
    <w:rsid w:val="002705D2"/>
    <w:rsid w:val="0027203E"/>
    <w:rsid w:val="002727CC"/>
    <w:rsid w:val="00273679"/>
    <w:rsid w:val="00274080"/>
    <w:rsid w:val="002762F7"/>
    <w:rsid w:val="00281A35"/>
    <w:rsid w:val="00282141"/>
    <w:rsid w:val="00283E90"/>
    <w:rsid w:val="00284486"/>
    <w:rsid w:val="00284514"/>
    <w:rsid w:val="002845C3"/>
    <w:rsid w:val="00284ED8"/>
    <w:rsid w:val="00284F1D"/>
    <w:rsid w:val="00285644"/>
    <w:rsid w:val="0028581E"/>
    <w:rsid w:val="00285B21"/>
    <w:rsid w:val="0028729F"/>
    <w:rsid w:val="00293491"/>
    <w:rsid w:val="00295682"/>
    <w:rsid w:val="002A0FB8"/>
    <w:rsid w:val="002A17C7"/>
    <w:rsid w:val="002A3921"/>
    <w:rsid w:val="002A6193"/>
    <w:rsid w:val="002A7BD4"/>
    <w:rsid w:val="002A7F32"/>
    <w:rsid w:val="002B20A1"/>
    <w:rsid w:val="002B226E"/>
    <w:rsid w:val="002B3919"/>
    <w:rsid w:val="002B3E2B"/>
    <w:rsid w:val="002B46D4"/>
    <w:rsid w:val="002B54CF"/>
    <w:rsid w:val="002C4ACE"/>
    <w:rsid w:val="002C6AA1"/>
    <w:rsid w:val="002D14A6"/>
    <w:rsid w:val="002D1BE4"/>
    <w:rsid w:val="002D5502"/>
    <w:rsid w:val="002D55A2"/>
    <w:rsid w:val="002D70F3"/>
    <w:rsid w:val="002D7340"/>
    <w:rsid w:val="002E5015"/>
    <w:rsid w:val="002E7ACF"/>
    <w:rsid w:val="002F0790"/>
    <w:rsid w:val="002F0CE9"/>
    <w:rsid w:val="002F2474"/>
    <w:rsid w:val="002F3BD0"/>
    <w:rsid w:val="002F5079"/>
    <w:rsid w:val="00300A0B"/>
    <w:rsid w:val="0030114E"/>
    <w:rsid w:val="00301F46"/>
    <w:rsid w:val="00303CAD"/>
    <w:rsid w:val="003056EC"/>
    <w:rsid w:val="00306418"/>
    <w:rsid w:val="003075B1"/>
    <w:rsid w:val="003100F3"/>
    <w:rsid w:val="00310454"/>
    <w:rsid w:val="00310C11"/>
    <w:rsid w:val="003141C4"/>
    <w:rsid w:val="00315492"/>
    <w:rsid w:val="00315FC8"/>
    <w:rsid w:val="00316600"/>
    <w:rsid w:val="00317100"/>
    <w:rsid w:val="003172EC"/>
    <w:rsid w:val="00317331"/>
    <w:rsid w:val="0032170B"/>
    <w:rsid w:val="00321FCB"/>
    <w:rsid w:val="00323325"/>
    <w:rsid w:val="0032342B"/>
    <w:rsid w:val="003243B0"/>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5026"/>
    <w:rsid w:val="00365D9A"/>
    <w:rsid w:val="00366866"/>
    <w:rsid w:val="00367F82"/>
    <w:rsid w:val="00370ABC"/>
    <w:rsid w:val="00374FD9"/>
    <w:rsid w:val="003756AF"/>
    <w:rsid w:val="00375815"/>
    <w:rsid w:val="00380441"/>
    <w:rsid w:val="00382696"/>
    <w:rsid w:val="0038319E"/>
    <w:rsid w:val="0038438A"/>
    <w:rsid w:val="00385D20"/>
    <w:rsid w:val="003864D2"/>
    <w:rsid w:val="00390249"/>
    <w:rsid w:val="00390A49"/>
    <w:rsid w:val="00390BF8"/>
    <w:rsid w:val="00392877"/>
    <w:rsid w:val="00392E12"/>
    <w:rsid w:val="003941DA"/>
    <w:rsid w:val="00394D7E"/>
    <w:rsid w:val="003956E9"/>
    <w:rsid w:val="003965EC"/>
    <w:rsid w:val="00396BA0"/>
    <w:rsid w:val="003978FB"/>
    <w:rsid w:val="003A0E17"/>
    <w:rsid w:val="003A357E"/>
    <w:rsid w:val="003A6E62"/>
    <w:rsid w:val="003A78B5"/>
    <w:rsid w:val="003A7BE8"/>
    <w:rsid w:val="003A7C85"/>
    <w:rsid w:val="003A7FBE"/>
    <w:rsid w:val="003B00A3"/>
    <w:rsid w:val="003B0D09"/>
    <w:rsid w:val="003B165A"/>
    <w:rsid w:val="003B2140"/>
    <w:rsid w:val="003B2641"/>
    <w:rsid w:val="003B2C8F"/>
    <w:rsid w:val="003B5A37"/>
    <w:rsid w:val="003C28B8"/>
    <w:rsid w:val="003C373A"/>
    <w:rsid w:val="003C6934"/>
    <w:rsid w:val="003C6BCF"/>
    <w:rsid w:val="003C7EE9"/>
    <w:rsid w:val="003C7FD0"/>
    <w:rsid w:val="003D0268"/>
    <w:rsid w:val="003D0834"/>
    <w:rsid w:val="003D1A43"/>
    <w:rsid w:val="003D1A64"/>
    <w:rsid w:val="003D4CB4"/>
    <w:rsid w:val="003D67A5"/>
    <w:rsid w:val="003D7014"/>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2203"/>
    <w:rsid w:val="004127C3"/>
    <w:rsid w:val="00417DE3"/>
    <w:rsid w:val="00420B07"/>
    <w:rsid w:val="00422869"/>
    <w:rsid w:val="00423947"/>
    <w:rsid w:val="0042569B"/>
    <w:rsid w:val="00426448"/>
    <w:rsid w:val="004316BB"/>
    <w:rsid w:val="0043257A"/>
    <w:rsid w:val="00432680"/>
    <w:rsid w:val="00436FD3"/>
    <w:rsid w:val="004406CF"/>
    <w:rsid w:val="00440BB9"/>
    <w:rsid w:val="00440BCF"/>
    <w:rsid w:val="00441804"/>
    <w:rsid w:val="00442BDD"/>
    <w:rsid w:val="00442CBF"/>
    <w:rsid w:val="004435B4"/>
    <w:rsid w:val="00443787"/>
    <w:rsid w:val="00452AEA"/>
    <w:rsid w:val="00453069"/>
    <w:rsid w:val="00453D53"/>
    <w:rsid w:val="00453D6D"/>
    <w:rsid w:val="00454485"/>
    <w:rsid w:val="0046048A"/>
    <w:rsid w:val="00461210"/>
    <w:rsid w:val="00464463"/>
    <w:rsid w:val="00464EA1"/>
    <w:rsid w:val="00466346"/>
    <w:rsid w:val="00471F77"/>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4988"/>
    <w:rsid w:val="004A4D8A"/>
    <w:rsid w:val="004A5121"/>
    <w:rsid w:val="004A577A"/>
    <w:rsid w:val="004A68A0"/>
    <w:rsid w:val="004A7990"/>
    <w:rsid w:val="004B1458"/>
    <w:rsid w:val="004B1796"/>
    <w:rsid w:val="004B591D"/>
    <w:rsid w:val="004B7542"/>
    <w:rsid w:val="004C11E8"/>
    <w:rsid w:val="004C4ACC"/>
    <w:rsid w:val="004C72EF"/>
    <w:rsid w:val="004C7E83"/>
    <w:rsid w:val="004D0BE6"/>
    <w:rsid w:val="004D0DAE"/>
    <w:rsid w:val="004D1BDD"/>
    <w:rsid w:val="004D2AF8"/>
    <w:rsid w:val="004D5DB3"/>
    <w:rsid w:val="004D6A26"/>
    <w:rsid w:val="004D6BA8"/>
    <w:rsid w:val="004E2E15"/>
    <w:rsid w:val="004E345F"/>
    <w:rsid w:val="004E41C7"/>
    <w:rsid w:val="004E7E28"/>
    <w:rsid w:val="004F2D88"/>
    <w:rsid w:val="004F4B65"/>
    <w:rsid w:val="004F4EB6"/>
    <w:rsid w:val="004F71E5"/>
    <w:rsid w:val="005001BB"/>
    <w:rsid w:val="005070C3"/>
    <w:rsid w:val="0050763D"/>
    <w:rsid w:val="00511067"/>
    <w:rsid w:val="005124DC"/>
    <w:rsid w:val="00514022"/>
    <w:rsid w:val="005220BE"/>
    <w:rsid w:val="0052246F"/>
    <w:rsid w:val="005239D6"/>
    <w:rsid w:val="00534263"/>
    <w:rsid w:val="00535676"/>
    <w:rsid w:val="0054023A"/>
    <w:rsid w:val="0054062B"/>
    <w:rsid w:val="00542D5F"/>
    <w:rsid w:val="005435DE"/>
    <w:rsid w:val="00543784"/>
    <w:rsid w:val="00544C28"/>
    <w:rsid w:val="00546BAE"/>
    <w:rsid w:val="00551A65"/>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3243"/>
    <w:rsid w:val="005838B6"/>
    <w:rsid w:val="00586FA8"/>
    <w:rsid w:val="00587F23"/>
    <w:rsid w:val="00591E3A"/>
    <w:rsid w:val="005934C8"/>
    <w:rsid w:val="00593CB4"/>
    <w:rsid w:val="00597CC7"/>
    <w:rsid w:val="005A091A"/>
    <w:rsid w:val="005A2C25"/>
    <w:rsid w:val="005A5ACC"/>
    <w:rsid w:val="005B0D7C"/>
    <w:rsid w:val="005B0E86"/>
    <w:rsid w:val="005B1377"/>
    <w:rsid w:val="005B4B02"/>
    <w:rsid w:val="005B5DEE"/>
    <w:rsid w:val="005B6854"/>
    <w:rsid w:val="005C1014"/>
    <w:rsid w:val="005C4034"/>
    <w:rsid w:val="005C44B3"/>
    <w:rsid w:val="005C465F"/>
    <w:rsid w:val="005C651C"/>
    <w:rsid w:val="005D1427"/>
    <w:rsid w:val="005D21E7"/>
    <w:rsid w:val="005D49C8"/>
    <w:rsid w:val="005D5607"/>
    <w:rsid w:val="005E0986"/>
    <w:rsid w:val="005E37E9"/>
    <w:rsid w:val="005F03DB"/>
    <w:rsid w:val="005F0B96"/>
    <w:rsid w:val="00602617"/>
    <w:rsid w:val="00603A46"/>
    <w:rsid w:val="006055AD"/>
    <w:rsid w:val="0060602B"/>
    <w:rsid w:val="00611A49"/>
    <w:rsid w:val="00613017"/>
    <w:rsid w:val="00613A54"/>
    <w:rsid w:val="00616189"/>
    <w:rsid w:val="00621760"/>
    <w:rsid w:val="006217BB"/>
    <w:rsid w:val="00625BD5"/>
    <w:rsid w:val="00625D59"/>
    <w:rsid w:val="00625DFB"/>
    <w:rsid w:val="00627A75"/>
    <w:rsid w:val="0063244C"/>
    <w:rsid w:val="00634CEB"/>
    <w:rsid w:val="0063563C"/>
    <w:rsid w:val="00637179"/>
    <w:rsid w:val="00637E34"/>
    <w:rsid w:val="00644C90"/>
    <w:rsid w:val="00646100"/>
    <w:rsid w:val="006476CA"/>
    <w:rsid w:val="006552AE"/>
    <w:rsid w:val="00655773"/>
    <w:rsid w:val="00655EB2"/>
    <w:rsid w:val="006563CA"/>
    <w:rsid w:val="006578FC"/>
    <w:rsid w:val="006608AB"/>
    <w:rsid w:val="00663E12"/>
    <w:rsid w:val="00664587"/>
    <w:rsid w:val="0066644C"/>
    <w:rsid w:val="00666F25"/>
    <w:rsid w:val="00667C1C"/>
    <w:rsid w:val="00673DD4"/>
    <w:rsid w:val="00673DF5"/>
    <w:rsid w:val="00674AEB"/>
    <w:rsid w:val="006776BD"/>
    <w:rsid w:val="00677AD0"/>
    <w:rsid w:val="00684445"/>
    <w:rsid w:val="0068455C"/>
    <w:rsid w:val="00685328"/>
    <w:rsid w:val="006866D1"/>
    <w:rsid w:val="00686714"/>
    <w:rsid w:val="006871A9"/>
    <w:rsid w:val="0069333E"/>
    <w:rsid w:val="00693C8E"/>
    <w:rsid w:val="00694759"/>
    <w:rsid w:val="0069630D"/>
    <w:rsid w:val="006969BA"/>
    <w:rsid w:val="0069788A"/>
    <w:rsid w:val="006A026A"/>
    <w:rsid w:val="006A0425"/>
    <w:rsid w:val="006A1D62"/>
    <w:rsid w:val="006A1D78"/>
    <w:rsid w:val="006A6A79"/>
    <w:rsid w:val="006A6D7F"/>
    <w:rsid w:val="006B0298"/>
    <w:rsid w:val="006B0E83"/>
    <w:rsid w:val="006B1E9E"/>
    <w:rsid w:val="006B32E4"/>
    <w:rsid w:val="006B5493"/>
    <w:rsid w:val="006B73EB"/>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E58FE"/>
    <w:rsid w:val="006F01E7"/>
    <w:rsid w:val="006F1F3A"/>
    <w:rsid w:val="006F7C7D"/>
    <w:rsid w:val="006F7EB8"/>
    <w:rsid w:val="00700699"/>
    <w:rsid w:val="00702DD7"/>
    <w:rsid w:val="00703E43"/>
    <w:rsid w:val="00704179"/>
    <w:rsid w:val="007047D3"/>
    <w:rsid w:val="00705C40"/>
    <w:rsid w:val="0071087E"/>
    <w:rsid w:val="00710AFF"/>
    <w:rsid w:val="00710E2F"/>
    <w:rsid w:val="007134D8"/>
    <w:rsid w:val="00716EEF"/>
    <w:rsid w:val="00721B7D"/>
    <w:rsid w:val="007229A1"/>
    <w:rsid w:val="007235AA"/>
    <w:rsid w:val="00723D59"/>
    <w:rsid w:val="00726F0D"/>
    <w:rsid w:val="007311A8"/>
    <w:rsid w:val="00732289"/>
    <w:rsid w:val="00733BF6"/>
    <w:rsid w:val="007349B2"/>
    <w:rsid w:val="00735915"/>
    <w:rsid w:val="00735C21"/>
    <w:rsid w:val="0073614A"/>
    <w:rsid w:val="007368A7"/>
    <w:rsid w:val="00736FF2"/>
    <w:rsid w:val="00740C8C"/>
    <w:rsid w:val="00741AC4"/>
    <w:rsid w:val="0074285B"/>
    <w:rsid w:val="007515BC"/>
    <w:rsid w:val="007573B2"/>
    <w:rsid w:val="007574BB"/>
    <w:rsid w:val="0075764C"/>
    <w:rsid w:val="007618B3"/>
    <w:rsid w:val="0076211E"/>
    <w:rsid w:val="00762198"/>
    <w:rsid w:val="00763CE8"/>
    <w:rsid w:val="00764A93"/>
    <w:rsid w:val="0076713B"/>
    <w:rsid w:val="0076766A"/>
    <w:rsid w:val="00767EE7"/>
    <w:rsid w:val="00770792"/>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61CF"/>
    <w:rsid w:val="00796F2A"/>
    <w:rsid w:val="007A0176"/>
    <w:rsid w:val="007A2F67"/>
    <w:rsid w:val="007A3918"/>
    <w:rsid w:val="007A6BE8"/>
    <w:rsid w:val="007B0E89"/>
    <w:rsid w:val="007B2C38"/>
    <w:rsid w:val="007B2E54"/>
    <w:rsid w:val="007B3B15"/>
    <w:rsid w:val="007B6F5A"/>
    <w:rsid w:val="007B7498"/>
    <w:rsid w:val="007B74DD"/>
    <w:rsid w:val="007B7734"/>
    <w:rsid w:val="007B7755"/>
    <w:rsid w:val="007B7AEE"/>
    <w:rsid w:val="007C1311"/>
    <w:rsid w:val="007C2786"/>
    <w:rsid w:val="007C339B"/>
    <w:rsid w:val="007C3D67"/>
    <w:rsid w:val="007C7EB6"/>
    <w:rsid w:val="007D1110"/>
    <w:rsid w:val="007D1624"/>
    <w:rsid w:val="007D2976"/>
    <w:rsid w:val="007D2F75"/>
    <w:rsid w:val="007D3EE9"/>
    <w:rsid w:val="007D7D20"/>
    <w:rsid w:val="007E22E7"/>
    <w:rsid w:val="007E2780"/>
    <w:rsid w:val="007E2F03"/>
    <w:rsid w:val="007E4232"/>
    <w:rsid w:val="007E493B"/>
    <w:rsid w:val="007E543B"/>
    <w:rsid w:val="007E69BB"/>
    <w:rsid w:val="007E6AB8"/>
    <w:rsid w:val="007F2109"/>
    <w:rsid w:val="007F21C5"/>
    <w:rsid w:val="007F3EF1"/>
    <w:rsid w:val="007F48FF"/>
    <w:rsid w:val="00801251"/>
    <w:rsid w:val="00801BCE"/>
    <w:rsid w:val="00802515"/>
    <w:rsid w:val="00805121"/>
    <w:rsid w:val="00806E45"/>
    <w:rsid w:val="00811893"/>
    <w:rsid w:val="0081283F"/>
    <w:rsid w:val="0081480A"/>
    <w:rsid w:val="008202EB"/>
    <w:rsid w:val="008225AF"/>
    <w:rsid w:val="00823F3F"/>
    <w:rsid w:val="00824038"/>
    <w:rsid w:val="008259F0"/>
    <w:rsid w:val="00827BDE"/>
    <w:rsid w:val="00827F88"/>
    <w:rsid w:val="008336A5"/>
    <w:rsid w:val="00835474"/>
    <w:rsid w:val="008364FF"/>
    <w:rsid w:val="00836F83"/>
    <w:rsid w:val="008373C0"/>
    <w:rsid w:val="00837470"/>
    <w:rsid w:val="0084145F"/>
    <w:rsid w:val="00841DA2"/>
    <w:rsid w:val="008458F6"/>
    <w:rsid w:val="00845AED"/>
    <w:rsid w:val="00845D45"/>
    <w:rsid w:val="0084708E"/>
    <w:rsid w:val="00851AE4"/>
    <w:rsid w:val="0085208D"/>
    <w:rsid w:val="00852F53"/>
    <w:rsid w:val="008530A1"/>
    <w:rsid w:val="00854E77"/>
    <w:rsid w:val="0085547C"/>
    <w:rsid w:val="0085598D"/>
    <w:rsid w:val="00861B3C"/>
    <w:rsid w:val="00862771"/>
    <w:rsid w:val="00863412"/>
    <w:rsid w:val="00863B97"/>
    <w:rsid w:val="00864351"/>
    <w:rsid w:val="0086682F"/>
    <w:rsid w:val="00872A21"/>
    <w:rsid w:val="00876F54"/>
    <w:rsid w:val="00877292"/>
    <w:rsid w:val="0087754A"/>
    <w:rsid w:val="008775B9"/>
    <w:rsid w:val="0087766C"/>
    <w:rsid w:val="00880552"/>
    <w:rsid w:val="00880C86"/>
    <w:rsid w:val="00882233"/>
    <w:rsid w:val="00882F7C"/>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47C1"/>
    <w:rsid w:val="008B5C93"/>
    <w:rsid w:val="008B6848"/>
    <w:rsid w:val="008C0D0C"/>
    <w:rsid w:val="008C2FA1"/>
    <w:rsid w:val="008D2C4C"/>
    <w:rsid w:val="008D75C7"/>
    <w:rsid w:val="008D7E0D"/>
    <w:rsid w:val="008D7EDB"/>
    <w:rsid w:val="008E065E"/>
    <w:rsid w:val="008E09AB"/>
    <w:rsid w:val="008E1829"/>
    <w:rsid w:val="008E2327"/>
    <w:rsid w:val="008E232F"/>
    <w:rsid w:val="008E2560"/>
    <w:rsid w:val="008E38C6"/>
    <w:rsid w:val="008E5077"/>
    <w:rsid w:val="008E64F0"/>
    <w:rsid w:val="008E6FF3"/>
    <w:rsid w:val="008E7B05"/>
    <w:rsid w:val="008F18ED"/>
    <w:rsid w:val="008F36E9"/>
    <w:rsid w:val="008F46C2"/>
    <w:rsid w:val="008F5B63"/>
    <w:rsid w:val="00901840"/>
    <w:rsid w:val="009020A8"/>
    <w:rsid w:val="00902BF5"/>
    <w:rsid w:val="00903D37"/>
    <w:rsid w:val="00906E34"/>
    <w:rsid w:val="00907E2A"/>
    <w:rsid w:val="0091055D"/>
    <w:rsid w:val="00914C61"/>
    <w:rsid w:val="00917D6F"/>
    <w:rsid w:val="009216DC"/>
    <w:rsid w:val="00921B1A"/>
    <w:rsid w:val="00921DDA"/>
    <w:rsid w:val="00921F37"/>
    <w:rsid w:val="0092600D"/>
    <w:rsid w:val="00926A1B"/>
    <w:rsid w:val="00927A7C"/>
    <w:rsid w:val="00927D70"/>
    <w:rsid w:val="0093039D"/>
    <w:rsid w:val="00931E4F"/>
    <w:rsid w:val="0093364D"/>
    <w:rsid w:val="00936574"/>
    <w:rsid w:val="00943BCE"/>
    <w:rsid w:val="00944FCB"/>
    <w:rsid w:val="009537A1"/>
    <w:rsid w:val="0095422A"/>
    <w:rsid w:val="009552EB"/>
    <w:rsid w:val="00960346"/>
    <w:rsid w:val="00961771"/>
    <w:rsid w:val="009617D3"/>
    <w:rsid w:val="00963760"/>
    <w:rsid w:val="0096463B"/>
    <w:rsid w:val="00966214"/>
    <w:rsid w:val="00967869"/>
    <w:rsid w:val="00967901"/>
    <w:rsid w:val="00971F54"/>
    <w:rsid w:val="009721F9"/>
    <w:rsid w:val="009725C5"/>
    <w:rsid w:val="00973F40"/>
    <w:rsid w:val="00974AED"/>
    <w:rsid w:val="00977B4C"/>
    <w:rsid w:val="009849EF"/>
    <w:rsid w:val="00986DB7"/>
    <w:rsid w:val="00992EF8"/>
    <w:rsid w:val="009934CF"/>
    <w:rsid w:val="0099644F"/>
    <w:rsid w:val="009A006C"/>
    <w:rsid w:val="009A0D75"/>
    <w:rsid w:val="009A134F"/>
    <w:rsid w:val="009A347A"/>
    <w:rsid w:val="009A620E"/>
    <w:rsid w:val="009A7126"/>
    <w:rsid w:val="009B4703"/>
    <w:rsid w:val="009B548D"/>
    <w:rsid w:val="009B6A6F"/>
    <w:rsid w:val="009C0572"/>
    <w:rsid w:val="009C1AFE"/>
    <w:rsid w:val="009C325D"/>
    <w:rsid w:val="009C5F24"/>
    <w:rsid w:val="009C6F90"/>
    <w:rsid w:val="009C79CB"/>
    <w:rsid w:val="009D048B"/>
    <w:rsid w:val="009D6490"/>
    <w:rsid w:val="009D69C6"/>
    <w:rsid w:val="009E4375"/>
    <w:rsid w:val="009E48CB"/>
    <w:rsid w:val="009E5419"/>
    <w:rsid w:val="009E5A6E"/>
    <w:rsid w:val="009F0CD3"/>
    <w:rsid w:val="009F376A"/>
    <w:rsid w:val="009F46DC"/>
    <w:rsid w:val="009F5D2A"/>
    <w:rsid w:val="00A00216"/>
    <w:rsid w:val="00A01C00"/>
    <w:rsid w:val="00A01C04"/>
    <w:rsid w:val="00A0476F"/>
    <w:rsid w:val="00A04DAA"/>
    <w:rsid w:val="00A04E39"/>
    <w:rsid w:val="00A05C4B"/>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5E2F"/>
    <w:rsid w:val="00A37891"/>
    <w:rsid w:val="00A40A51"/>
    <w:rsid w:val="00A41F1D"/>
    <w:rsid w:val="00A429DE"/>
    <w:rsid w:val="00A44BDD"/>
    <w:rsid w:val="00A4726C"/>
    <w:rsid w:val="00A47916"/>
    <w:rsid w:val="00A47AB9"/>
    <w:rsid w:val="00A536DA"/>
    <w:rsid w:val="00A571CD"/>
    <w:rsid w:val="00A57C3D"/>
    <w:rsid w:val="00A62196"/>
    <w:rsid w:val="00A63F14"/>
    <w:rsid w:val="00A64B03"/>
    <w:rsid w:val="00A6697B"/>
    <w:rsid w:val="00A7214F"/>
    <w:rsid w:val="00A72522"/>
    <w:rsid w:val="00A74C2D"/>
    <w:rsid w:val="00A76B34"/>
    <w:rsid w:val="00A823AB"/>
    <w:rsid w:val="00A83487"/>
    <w:rsid w:val="00A854FF"/>
    <w:rsid w:val="00A859DF"/>
    <w:rsid w:val="00A87035"/>
    <w:rsid w:val="00A8745D"/>
    <w:rsid w:val="00A90F9B"/>
    <w:rsid w:val="00A92694"/>
    <w:rsid w:val="00A93072"/>
    <w:rsid w:val="00A95EC1"/>
    <w:rsid w:val="00A961E0"/>
    <w:rsid w:val="00A9629C"/>
    <w:rsid w:val="00AA029A"/>
    <w:rsid w:val="00AA0957"/>
    <w:rsid w:val="00AA0FC8"/>
    <w:rsid w:val="00AA234F"/>
    <w:rsid w:val="00AA24D1"/>
    <w:rsid w:val="00AA2BD3"/>
    <w:rsid w:val="00AA35D5"/>
    <w:rsid w:val="00AA417B"/>
    <w:rsid w:val="00AA4A7D"/>
    <w:rsid w:val="00AA533F"/>
    <w:rsid w:val="00AA5420"/>
    <w:rsid w:val="00AA5A86"/>
    <w:rsid w:val="00AB010D"/>
    <w:rsid w:val="00AB0749"/>
    <w:rsid w:val="00AB08B9"/>
    <w:rsid w:val="00AB0922"/>
    <w:rsid w:val="00AB1ECD"/>
    <w:rsid w:val="00AB76D8"/>
    <w:rsid w:val="00AB7E6A"/>
    <w:rsid w:val="00AC1B61"/>
    <w:rsid w:val="00AC2C6E"/>
    <w:rsid w:val="00AC48B7"/>
    <w:rsid w:val="00AC5A5A"/>
    <w:rsid w:val="00AC5EE6"/>
    <w:rsid w:val="00AC755D"/>
    <w:rsid w:val="00AD0D24"/>
    <w:rsid w:val="00AD11D7"/>
    <w:rsid w:val="00AD1923"/>
    <w:rsid w:val="00AD2611"/>
    <w:rsid w:val="00AD3AC5"/>
    <w:rsid w:val="00AD3D57"/>
    <w:rsid w:val="00AE3F3E"/>
    <w:rsid w:val="00AE47BF"/>
    <w:rsid w:val="00AF6432"/>
    <w:rsid w:val="00AF79BD"/>
    <w:rsid w:val="00B07F12"/>
    <w:rsid w:val="00B10248"/>
    <w:rsid w:val="00B10D7A"/>
    <w:rsid w:val="00B13556"/>
    <w:rsid w:val="00B1362E"/>
    <w:rsid w:val="00B1415B"/>
    <w:rsid w:val="00B15278"/>
    <w:rsid w:val="00B200AC"/>
    <w:rsid w:val="00B20C9C"/>
    <w:rsid w:val="00B234EC"/>
    <w:rsid w:val="00B244DE"/>
    <w:rsid w:val="00B274AE"/>
    <w:rsid w:val="00B274BF"/>
    <w:rsid w:val="00B303E3"/>
    <w:rsid w:val="00B310B9"/>
    <w:rsid w:val="00B31222"/>
    <w:rsid w:val="00B324A5"/>
    <w:rsid w:val="00B408A3"/>
    <w:rsid w:val="00B42E81"/>
    <w:rsid w:val="00B4329D"/>
    <w:rsid w:val="00B434CC"/>
    <w:rsid w:val="00B443F5"/>
    <w:rsid w:val="00B51199"/>
    <w:rsid w:val="00B520F9"/>
    <w:rsid w:val="00B52812"/>
    <w:rsid w:val="00B5495A"/>
    <w:rsid w:val="00B577A3"/>
    <w:rsid w:val="00B632A7"/>
    <w:rsid w:val="00B64641"/>
    <w:rsid w:val="00B66245"/>
    <w:rsid w:val="00B7262F"/>
    <w:rsid w:val="00B727C5"/>
    <w:rsid w:val="00B73FD4"/>
    <w:rsid w:val="00B74FC5"/>
    <w:rsid w:val="00B75A6C"/>
    <w:rsid w:val="00B82DBD"/>
    <w:rsid w:val="00B82F2D"/>
    <w:rsid w:val="00B83E2A"/>
    <w:rsid w:val="00B83E38"/>
    <w:rsid w:val="00B85DF3"/>
    <w:rsid w:val="00B86C19"/>
    <w:rsid w:val="00B9072C"/>
    <w:rsid w:val="00B91C12"/>
    <w:rsid w:val="00B92EDF"/>
    <w:rsid w:val="00B93510"/>
    <w:rsid w:val="00B93A57"/>
    <w:rsid w:val="00B93E33"/>
    <w:rsid w:val="00B954F3"/>
    <w:rsid w:val="00B95BCD"/>
    <w:rsid w:val="00B95CDC"/>
    <w:rsid w:val="00B95CE5"/>
    <w:rsid w:val="00B96956"/>
    <w:rsid w:val="00BA0D0B"/>
    <w:rsid w:val="00BB0B9E"/>
    <w:rsid w:val="00BB375D"/>
    <w:rsid w:val="00BB3F01"/>
    <w:rsid w:val="00BB49A0"/>
    <w:rsid w:val="00BB515F"/>
    <w:rsid w:val="00BC0662"/>
    <w:rsid w:val="00BC1FA5"/>
    <w:rsid w:val="00BC207C"/>
    <w:rsid w:val="00BC2C0C"/>
    <w:rsid w:val="00BC38B1"/>
    <w:rsid w:val="00BC732A"/>
    <w:rsid w:val="00BC758B"/>
    <w:rsid w:val="00BD06BD"/>
    <w:rsid w:val="00BD07A0"/>
    <w:rsid w:val="00BD0C5C"/>
    <w:rsid w:val="00BD2EAC"/>
    <w:rsid w:val="00BD4BB3"/>
    <w:rsid w:val="00BE0982"/>
    <w:rsid w:val="00BE17C6"/>
    <w:rsid w:val="00BE2BD3"/>
    <w:rsid w:val="00BE40BA"/>
    <w:rsid w:val="00BE4865"/>
    <w:rsid w:val="00BE69BF"/>
    <w:rsid w:val="00BE718D"/>
    <w:rsid w:val="00BE725A"/>
    <w:rsid w:val="00BE7430"/>
    <w:rsid w:val="00BE7B48"/>
    <w:rsid w:val="00BF1932"/>
    <w:rsid w:val="00BF3381"/>
    <w:rsid w:val="00BF3F7B"/>
    <w:rsid w:val="00C04B28"/>
    <w:rsid w:val="00C07B97"/>
    <w:rsid w:val="00C10FCF"/>
    <w:rsid w:val="00C16B4B"/>
    <w:rsid w:val="00C17427"/>
    <w:rsid w:val="00C2093E"/>
    <w:rsid w:val="00C20C00"/>
    <w:rsid w:val="00C210FD"/>
    <w:rsid w:val="00C221EC"/>
    <w:rsid w:val="00C22704"/>
    <w:rsid w:val="00C22901"/>
    <w:rsid w:val="00C23161"/>
    <w:rsid w:val="00C23344"/>
    <w:rsid w:val="00C23662"/>
    <w:rsid w:val="00C24848"/>
    <w:rsid w:val="00C25238"/>
    <w:rsid w:val="00C25465"/>
    <w:rsid w:val="00C26C9C"/>
    <w:rsid w:val="00C305F2"/>
    <w:rsid w:val="00C3345C"/>
    <w:rsid w:val="00C36BF2"/>
    <w:rsid w:val="00C372A0"/>
    <w:rsid w:val="00C407E5"/>
    <w:rsid w:val="00C42DAC"/>
    <w:rsid w:val="00C4342B"/>
    <w:rsid w:val="00C437DF"/>
    <w:rsid w:val="00C43B26"/>
    <w:rsid w:val="00C44815"/>
    <w:rsid w:val="00C4529E"/>
    <w:rsid w:val="00C459A9"/>
    <w:rsid w:val="00C502A5"/>
    <w:rsid w:val="00C5158B"/>
    <w:rsid w:val="00C521F7"/>
    <w:rsid w:val="00C53008"/>
    <w:rsid w:val="00C55151"/>
    <w:rsid w:val="00C558FF"/>
    <w:rsid w:val="00C560FA"/>
    <w:rsid w:val="00C570C5"/>
    <w:rsid w:val="00C57FF9"/>
    <w:rsid w:val="00C60838"/>
    <w:rsid w:val="00C614A6"/>
    <w:rsid w:val="00C61A0D"/>
    <w:rsid w:val="00C64434"/>
    <w:rsid w:val="00C64BCC"/>
    <w:rsid w:val="00C7063C"/>
    <w:rsid w:val="00C727D4"/>
    <w:rsid w:val="00C73C57"/>
    <w:rsid w:val="00C7474B"/>
    <w:rsid w:val="00C74D43"/>
    <w:rsid w:val="00C75CA7"/>
    <w:rsid w:val="00C76A00"/>
    <w:rsid w:val="00C8057C"/>
    <w:rsid w:val="00C8079B"/>
    <w:rsid w:val="00C81785"/>
    <w:rsid w:val="00C87B6B"/>
    <w:rsid w:val="00C901BB"/>
    <w:rsid w:val="00C90CD3"/>
    <w:rsid w:val="00C92098"/>
    <w:rsid w:val="00C92552"/>
    <w:rsid w:val="00C93F1B"/>
    <w:rsid w:val="00C976D1"/>
    <w:rsid w:val="00CA5BFC"/>
    <w:rsid w:val="00CA6A15"/>
    <w:rsid w:val="00CA71D4"/>
    <w:rsid w:val="00CB0AD3"/>
    <w:rsid w:val="00CB2993"/>
    <w:rsid w:val="00CB2B19"/>
    <w:rsid w:val="00CB5D29"/>
    <w:rsid w:val="00CB675A"/>
    <w:rsid w:val="00CB782B"/>
    <w:rsid w:val="00CC0E77"/>
    <w:rsid w:val="00CC2092"/>
    <w:rsid w:val="00CC5E76"/>
    <w:rsid w:val="00CC7B01"/>
    <w:rsid w:val="00CD2F83"/>
    <w:rsid w:val="00CD3A5D"/>
    <w:rsid w:val="00CD4816"/>
    <w:rsid w:val="00CD5FD4"/>
    <w:rsid w:val="00CE00C1"/>
    <w:rsid w:val="00CE0DCE"/>
    <w:rsid w:val="00CE1BC9"/>
    <w:rsid w:val="00CE24A9"/>
    <w:rsid w:val="00CE33C1"/>
    <w:rsid w:val="00CE4DD6"/>
    <w:rsid w:val="00CE6470"/>
    <w:rsid w:val="00CE654B"/>
    <w:rsid w:val="00CE76FF"/>
    <w:rsid w:val="00CF28F5"/>
    <w:rsid w:val="00CF4012"/>
    <w:rsid w:val="00CF5C25"/>
    <w:rsid w:val="00CF67BE"/>
    <w:rsid w:val="00D02BC6"/>
    <w:rsid w:val="00D0310D"/>
    <w:rsid w:val="00D04D2C"/>
    <w:rsid w:val="00D05497"/>
    <w:rsid w:val="00D05803"/>
    <w:rsid w:val="00D05C7C"/>
    <w:rsid w:val="00D06906"/>
    <w:rsid w:val="00D07611"/>
    <w:rsid w:val="00D07742"/>
    <w:rsid w:val="00D115A8"/>
    <w:rsid w:val="00D12432"/>
    <w:rsid w:val="00D1276A"/>
    <w:rsid w:val="00D14DB7"/>
    <w:rsid w:val="00D15922"/>
    <w:rsid w:val="00D15ED5"/>
    <w:rsid w:val="00D2069D"/>
    <w:rsid w:val="00D2075E"/>
    <w:rsid w:val="00D20B1D"/>
    <w:rsid w:val="00D22B6A"/>
    <w:rsid w:val="00D22F8D"/>
    <w:rsid w:val="00D25B0D"/>
    <w:rsid w:val="00D30D98"/>
    <w:rsid w:val="00D32958"/>
    <w:rsid w:val="00D348F7"/>
    <w:rsid w:val="00D406EF"/>
    <w:rsid w:val="00D40BC3"/>
    <w:rsid w:val="00D434EC"/>
    <w:rsid w:val="00D44E9D"/>
    <w:rsid w:val="00D45112"/>
    <w:rsid w:val="00D472A7"/>
    <w:rsid w:val="00D52A3D"/>
    <w:rsid w:val="00D546DC"/>
    <w:rsid w:val="00D606D1"/>
    <w:rsid w:val="00D61750"/>
    <w:rsid w:val="00D61A0E"/>
    <w:rsid w:val="00D62B39"/>
    <w:rsid w:val="00D65B6C"/>
    <w:rsid w:val="00D660B3"/>
    <w:rsid w:val="00D706A6"/>
    <w:rsid w:val="00D70EBE"/>
    <w:rsid w:val="00D71CF9"/>
    <w:rsid w:val="00D80F9D"/>
    <w:rsid w:val="00D81BAE"/>
    <w:rsid w:val="00D843FA"/>
    <w:rsid w:val="00D84B17"/>
    <w:rsid w:val="00D8507D"/>
    <w:rsid w:val="00D864AC"/>
    <w:rsid w:val="00D86735"/>
    <w:rsid w:val="00D8718E"/>
    <w:rsid w:val="00D871FB"/>
    <w:rsid w:val="00D9051E"/>
    <w:rsid w:val="00D9082B"/>
    <w:rsid w:val="00D90C9D"/>
    <w:rsid w:val="00D90E57"/>
    <w:rsid w:val="00D91910"/>
    <w:rsid w:val="00D91AA8"/>
    <w:rsid w:val="00D944A6"/>
    <w:rsid w:val="00D95B92"/>
    <w:rsid w:val="00D9652C"/>
    <w:rsid w:val="00D96D78"/>
    <w:rsid w:val="00D96FC3"/>
    <w:rsid w:val="00DA12C3"/>
    <w:rsid w:val="00DA14CA"/>
    <w:rsid w:val="00DA1AD1"/>
    <w:rsid w:val="00DA495D"/>
    <w:rsid w:val="00DA791B"/>
    <w:rsid w:val="00DA7BA0"/>
    <w:rsid w:val="00DB1CB2"/>
    <w:rsid w:val="00DB469A"/>
    <w:rsid w:val="00DB52C3"/>
    <w:rsid w:val="00DB5DA3"/>
    <w:rsid w:val="00DB760D"/>
    <w:rsid w:val="00DB7E5F"/>
    <w:rsid w:val="00DC10B0"/>
    <w:rsid w:val="00DC1594"/>
    <w:rsid w:val="00DC3919"/>
    <w:rsid w:val="00DC4B70"/>
    <w:rsid w:val="00DC4BCD"/>
    <w:rsid w:val="00DC766B"/>
    <w:rsid w:val="00DD1107"/>
    <w:rsid w:val="00DD178F"/>
    <w:rsid w:val="00DD1FE4"/>
    <w:rsid w:val="00DD5478"/>
    <w:rsid w:val="00DE126C"/>
    <w:rsid w:val="00DE2966"/>
    <w:rsid w:val="00DE4107"/>
    <w:rsid w:val="00DE4798"/>
    <w:rsid w:val="00DF0B5E"/>
    <w:rsid w:val="00DF0ED5"/>
    <w:rsid w:val="00DF648F"/>
    <w:rsid w:val="00DF72D9"/>
    <w:rsid w:val="00DF7EC8"/>
    <w:rsid w:val="00E01F66"/>
    <w:rsid w:val="00E028ED"/>
    <w:rsid w:val="00E0363D"/>
    <w:rsid w:val="00E04A4C"/>
    <w:rsid w:val="00E104F6"/>
    <w:rsid w:val="00E10748"/>
    <w:rsid w:val="00E10C88"/>
    <w:rsid w:val="00E10FB5"/>
    <w:rsid w:val="00E11158"/>
    <w:rsid w:val="00E11D58"/>
    <w:rsid w:val="00E120A2"/>
    <w:rsid w:val="00E12F57"/>
    <w:rsid w:val="00E14282"/>
    <w:rsid w:val="00E15EF6"/>
    <w:rsid w:val="00E20FF6"/>
    <w:rsid w:val="00E27DDF"/>
    <w:rsid w:val="00E27E01"/>
    <w:rsid w:val="00E30A90"/>
    <w:rsid w:val="00E31BAE"/>
    <w:rsid w:val="00E32DBA"/>
    <w:rsid w:val="00E350F4"/>
    <w:rsid w:val="00E43469"/>
    <w:rsid w:val="00E445DA"/>
    <w:rsid w:val="00E45379"/>
    <w:rsid w:val="00E46352"/>
    <w:rsid w:val="00E477A3"/>
    <w:rsid w:val="00E50B22"/>
    <w:rsid w:val="00E51A18"/>
    <w:rsid w:val="00E51E18"/>
    <w:rsid w:val="00E533BD"/>
    <w:rsid w:val="00E53706"/>
    <w:rsid w:val="00E5445E"/>
    <w:rsid w:val="00E54E06"/>
    <w:rsid w:val="00E57CE2"/>
    <w:rsid w:val="00E600DD"/>
    <w:rsid w:val="00E617BD"/>
    <w:rsid w:val="00E705B4"/>
    <w:rsid w:val="00E714FE"/>
    <w:rsid w:val="00E72967"/>
    <w:rsid w:val="00E72DD2"/>
    <w:rsid w:val="00E73F3B"/>
    <w:rsid w:val="00E741E2"/>
    <w:rsid w:val="00E777C0"/>
    <w:rsid w:val="00E8155D"/>
    <w:rsid w:val="00E84D8D"/>
    <w:rsid w:val="00E931E4"/>
    <w:rsid w:val="00E94F09"/>
    <w:rsid w:val="00EA0C03"/>
    <w:rsid w:val="00EA0E04"/>
    <w:rsid w:val="00EA220D"/>
    <w:rsid w:val="00EA29C9"/>
    <w:rsid w:val="00EA3156"/>
    <w:rsid w:val="00EA394B"/>
    <w:rsid w:val="00EA3A25"/>
    <w:rsid w:val="00EA40A2"/>
    <w:rsid w:val="00EA4CD5"/>
    <w:rsid w:val="00EA5D2C"/>
    <w:rsid w:val="00EA5D8E"/>
    <w:rsid w:val="00EB063A"/>
    <w:rsid w:val="00EB0760"/>
    <w:rsid w:val="00EB07CF"/>
    <w:rsid w:val="00EB3B88"/>
    <w:rsid w:val="00EB5E78"/>
    <w:rsid w:val="00EB6B5B"/>
    <w:rsid w:val="00EB6C23"/>
    <w:rsid w:val="00EB71D5"/>
    <w:rsid w:val="00EC3B8F"/>
    <w:rsid w:val="00EC5CA0"/>
    <w:rsid w:val="00EC7372"/>
    <w:rsid w:val="00ED0177"/>
    <w:rsid w:val="00ED30E8"/>
    <w:rsid w:val="00ED3B69"/>
    <w:rsid w:val="00ED695F"/>
    <w:rsid w:val="00ED6CD1"/>
    <w:rsid w:val="00EE298A"/>
    <w:rsid w:val="00EE45B2"/>
    <w:rsid w:val="00EE5F2E"/>
    <w:rsid w:val="00EF36BC"/>
    <w:rsid w:val="00EF378C"/>
    <w:rsid w:val="00EF436A"/>
    <w:rsid w:val="00EF4A64"/>
    <w:rsid w:val="00EF5986"/>
    <w:rsid w:val="00EF6C64"/>
    <w:rsid w:val="00EF7AFC"/>
    <w:rsid w:val="00F02171"/>
    <w:rsid w:val="00F033EF"/>
    <w:rsid w:val="00F061A6"/>
    <w:rsid w:val="00F11AB3"/>
    <w:rsid w:val="00F15F56"/>
    <w:rsid w:val="00F20633"/>
    <w:rsid w:val="00F23911"/>
    <w:rsid w:val="00F23E9F"/>
    <w:rsid w:val="00F25927"/>
    <w:rsid w:val="00F25CFE"/>
    <w:rsid w:val="00F26073"/>
    <w:rsid w:val="00F318E7"/>
    <w:rsid w:val="00F35243"/>
    <w:rsid w:val="00F36DDC"/>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7E2"/>
    <w:rsid w:val="00F70797"/>
    <w:rsid w:val="00F714E1"/>
    <w:rsid w:val="00F718DA"/>
    <w:rsid w:val="00F73751"/>
    <w:rsid w:val="00F755E1"/>
    <w:rsid w:val="00F75EAD"/>
    <w:rsid w:val="00F77154"/>
    <w:rsid w:val="00F80F33"/>
    <w:rsid w:val="00F82119"/>
    <w:rsid w:val="00F83359"/>
    <w:rsid w:val="00F846D6"/>
    <w:rsid w:val="00F9173A"/>
    <w:rsid w:val="00F91800"/>
    <w:rsid w:val="00F91951"/>
    <w:rsid w:val="00F92549"/>
    <w:rsid w:val="00F92681"/>
    <w:rsid w:val="00F94E99"/>
    <w:rsid w:val="00F9650A"/>
    <w:rsid w:val="00F967C7"/>
    <w:rsid w:val="00FA0437"/>
    <w:rsid w:val="00FA233F"/>
    <w:rsid w:val="00FA2E05"/>
    <w:rsid w:val="00FA7D57"/>
    <w:rsid w:val="00FB0008"/>
    <w:rsid w:val="00FB071C"/>
    <w:rsid w:val="00FB2416"/>
    <w:rsid w:val="00FB2C3A"/>
    <w:rsid w:val="00FB3EA0"/>
    <w:rsid w:val="00FB55F4"/>
    <w:rsid w:val="00FC0B63"/>
    <w:rsid w:val="00FC1754"/>
    <w:rsid w:val="00FC2209"/>
    <w:rsid w:val="00FC409F"/>
    <w:rsid w:val="00FC61B6"/>
    <w:rsid w:val="00FC61CE"/>
    <w:rsid w:val="00FC73E6"/>
    <w:rsid w:val="00FC7531"/>
    <w:rsid w:val="00FC7EAA"/>
    <w:rsid w:val="00FD04D1"/>
    <w:rsid w:val="00FD1938"/>
    <w:rsid w:val="00FD3801"/>
    <w:rsid w:val="00FD4FA5"/>
    <w:rsid w:val="00FD5166"/>
    <w:rsid w:val="00FD5A8E"/>
    <w:rsid w:val="00FF40F6"/>
    <w:rsid w:val="00FF4108"/>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chartTrackingRefBased/>
  <w15:docId w15:val="{E119C578-E1E8-4076-946D-018B913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73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styleId="CitaHTML">
    <w:name w:val="HTML Cite"/>
    <w:basedOn w:val="Fuentedeprrafopredeter"/>
    <w:uiPriority w:val="99"/>
    <w:semiHidden/>
    <w:unhideWhenUsed/>
    <w:rsid w:val="002B3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11437127">
      <w:bodyDiv w:val="1"/>
      <w:marLeft w:val="0"/>
      <w:marRight w:val="0"/>
      <w:marTop w:val="0"/>
      <w:marBottom w:val="0"/>
      <w:divBdr>
        <w:top w:val="none" w:sz="0" w:space="0" w:color="auto"/>
        <w:left w:val="none" w:sz="0" w:space="0" w:color="auto"/>
        <w:bottom w:val="none" w:sz="0" w:space="0" w:color="auto"/>
        <w:right w:val="none" w:sz="0" w:space="0" w:color="auto"/>
      </w:divBdr>
      <w:divsChild>
        <w:div w:id="833567940">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9285C-D543-411E-87F8-070E7B18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32</Pages>
  <Words>8008</Words>
  <Characters>44046</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6</cp:revision>
  <cp:lastPrinted>2018-12-10T23:44:00Z</cp:lastPrinted>
  <dcterms:created xsi:type="dcterms:W3CDTF">2019-03-05T16:53:00Z</dcterms:created>
  <dcterms:modified xsi:type="dcterms:W3CDTF">2019-04-03T21:46:00Z</dcterms:modified>
</cp:coreProperties>
</file>